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0"/>
      </w:pPr>
      <w:r>
        <w:rPr>
          <w:b w:val="1"/>
          <w:bCs w:val="1"/>
        </w:rPr>
        <w:t xml:space="preserve">Протокол</w:t>
      </w:r>
    </w:p>
    <w:p>
      <w:pPr>
        <w:jc w:val="center"/>
        <w:spacing w:after="0"/>
      </w:pPr>
      <w:r>
        <w:rPr>
          <w:b w:val="1"/>
          <w:bCs w:val="1"/>
        </w:rPr>
        <w:t xml:space="preserve">рассмотрения первых частей заявок на участие в процедуре</w:t>
      </w:r>
    </w:p>
    <w:p>
      <w:pPr>
        <w:jc w:val="center"/>
        <w:spacing w:after="0"/>
      </w:pPr>
      <w:r>
        <w:rPr>
          <w:b w:val="1"/>
          <w:bCs w:val="1"/>
        </w:rPr>
        <w:t xml:space="preserve">32514893290</w:t>
      </w:r>
    </w:p>
    <w:tbl>
      <w:tblGrid>
        <w:gridCol w:w="5000" w:type="dxa"/>
        <w:gridCol w:w="5000" w:type="dxa"/>
      </w:tblGrid>
      <w:tr>
        <w:trPr/>
        <w:tc>
          <w:tcPr>
            <w:tcW w:w="5000" w:type="dxa"/>
          </w:tcPr>
          <w:p>
            <w:pPr/>
            <w:r>
              <w:rPr/>
              <w:t xml:space="preserve"/>
            </w:r>
          </w:p>
        </w:tc>
        <w:tc>
          <w:tcPr>
            <w:tcW w:w="5000" w:type="dxa"/>
          </w:tcPr>
          <w:p>
            <w:pPr>
              <w:jc w:val="right"/>
            </w:pPr>
            <w:r>
              <w:rPr/>
              <w:t xml:space="preserve">«11» июня 2025г.</w:t>
            </w:r>
          </w:p>
        </w:tc>
      </w:tr>
    </w:tbl>
    <w:p>
      <w:pPr/>
      <w:r>
        <w:rPr>
          <w:b w:val="1"/>
          <w:bCs w:val="1"/>
        </w:rPr>
        <w:t xml:space="preserve">Организатором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  <w:br/>
      <w:r>
        <w:rPr>
          <w:b w:val="1"/>
          <w:bCs w:val="1"/>
        </w:rPr>
        <w:t xml:space="preserve">Заказчиком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</w:p>
    <w:p/>
    <w:p>
      <w:pPr/>
      <w:r>
        <w:rPr>
          <w:b w:val="1"/>
          <w:bCs w:val="1"/>
        </w:rPr>
        <w:t xml:space="preserve">Способ закупки: </w:t>
      </w:r>
    </w:p>
    <w:p>
      <w:pPr/>
      <w:r>
        <w:rPr>
          <w:b w:val="0"/>
          <w:bCs w:val="0"/>
        </w:rPr>
        <w:t xml:space="preserve">Конкурс в электронной форме, участниками которого могут быть только субъекты малого и среднего предпринимательства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Наименование процедуры: </w:t>
      </w:r>
      <w:r>
        <w:rPr>
          <w:b w:val="0"/>
          <w:bCs w:val="0"/>
        </w:rPr>
        <w:t xml:space="preserve">Закупка стальных электросварных труб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Предмет договора лота: </w:t>
      </w:r>
      <w:r>
        <w:rPr>
          <w:b w:val="0"/>
          <w:bCs w:val="0"/>
        </w:rPr>
        <w:t xml:space="preserve">Закупка материалов на ремонт теплотрассы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Начальная (максимальная) цена договора, лота: </w:t>
      </w:r>
      <w:r>
        <w:rPr>
          <w:b w:val="0"/>
          <w:bCs w:val="0"/>
        </w:rPr>
        <w:t xml:space="preserve">2 420 409.00 (с учетом НДС) в валюте - Российский рубль</w:t>
      </w:r>
      <w:r>
        <w:rPr>
          <w:b w:val="0"/>
          <w:bCs w:val="0"/>
        </w:rPr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Рассмотрение документации и утверждение закупки путем проведения в период с 29.05.2025 по 11.06.2025 (завершение приема заявок 10.06.2025 в 12:00 (время московское)) способом закупки «Конкурс в электронной форме, участниками которого могут быть только субъекты малого и среднего предпринимательства» на Единой Электронной Торговой Площадке (ЕЭТП) https://corp.roseltorg.ru, Закупка материалов на ремонт теплотрассы.</w:t>
      </w:r>
      <w:br/>
      <w:br/>
      <w:r>
        <w:rPr>
          <w:b w:val="0"/>
          <w:bCs w:val="0"/>
        </w:rPr>
        <w:t xml:space="preserve">Процедура утверждения закупки проведена 29.05.2025 в 10:39 (московское время) по адресу: 369200, Г.. КАРАЧАЕВСК, УЛ. КУРДЖИЕВА, ЗД. 1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Извещение о проведении настоящей процедуры и документация были размещены «29» мая 2025г. на сайте АО «Единая электронная торговая площадка» (АО «ЕЭТП»), по адресу в сети «Интернет»: </w:t>
      </w:r>
      <w:hyperlink r:id="rId7" w:history="1">
        <w:r>
          <w:t xml:space="preserve">https://corp.roseltorg.ru</w:t>
        </w:r>
      </w:hyperlink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По окончании срока подачи заявок до «10» июня 2025г. было подано 6 заявок от участников. 0 заявок отозвано.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Срок исполнения договора: </w:t>
      </w:r>
      <w:r>
        <w:rPr>
          <w:b w:val="0"/>
          <w:bCs w:val="0"/>
        </w:rPr>
        <w:t xml:space="preserve">-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Сведения об объеме закупаемых товаров, работ, услуг:</w:t>
      </w:r>
    </w:p>
    <w:tbl>
      <w:tblGrid>
        <w:gridCol w:w="2300" w:type="dxa"/>
        <w:gridCol w:w="2100" w:type="dxa"/>
        <w:gridCol w:w="2000" w:type="dxa"/>
        <w:gridCol w:w="1800" w:type="dxa"/>
        <w:gridCol w:w="2000" w:type="dxa"/>
      </w:tblGrid>
      <w:tblPr>
        <w:tblStyle w:val="style22003"/>
      </w:tblP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ТРУ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Количество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Единица измерения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ОКПД2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ОКВЭД2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273x7.0 стальная, э/с, ГОСТ 10705- 80, Россия (12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12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219x6.0  стальная, э/с, ГОСТ 10705-80, Россия ( 350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350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159x6.0 стальная, э/с, ГОСТ 10705-80, Россия ( 380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380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114x4.5 стальная, э/с, ГОСТ 10705-80, Россия (60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60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102*4.5 стальная, э/с, ГОСТ 10705-80, Россия ( 350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350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89x4.0 стальная, э/с, ГОСТ 10705-80, Россия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250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57x3.5 стальная, э/с, ГОСТ 10705-80, Россия (110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110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76x4.0 (9,5 м.) стальная, э/с, ГОСТ 10705-80, Россия (20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20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</w:tbl>
    <w:p>
      <w:pPr>
        <w:keepLines w:val="1"/>
        <w:spacing w:after="96"/>
        <w:numPr>
          <w:ilvl w:val="0"/>
          <w:numId w:val="4"/>
        </w:numPr>
      </w:pPr>
      <w:r>
        <w:rPr/>
        <w:t xml:space="preserve">Участниками была предоставлена следующая документация для проведения процедуры:</w:t>
      </w:r>
    </w:p>
    <w:p>
      <w:pPr/>
      <w:r>
        <w:rPr>
          <w:b w:val="1"/>
          <w:bCs w:val="1"/>
        </w:rPr>
        <w:t xml:space="preserve">Заявка №3835502568</w:t>
      </w:r>
    </w:p>
    <w:tbl>
      <w:tblGrid>
        <w:gridCol w:w="5000" w:type="dxa"/>
        <w:gridCol w:w="5000" w:type="dxa"/>
      </w:tblGrid>
      <w:tblPr>
        <w:tblStyle w:val="style23315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Документы подтверждающие характеристики товара стр. 24-61.rar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/>
      <w:r>
        <w:rPr>
          <w:b w:val="1"/>
          <w:bCs w:val="1"/>
        </w:rPr>
        <w:t xml:space="preserve">Заявка №2568254289</w:t>
      </w:r>
    </w:p>
    <w:tbl>
      <w:tblGrid>
        <w:gridCol w:w="5000" w:type="dxa"/>
        <w:gridCol w:w="5000" w:type="dxa"/>
      </w:tblGrid>
      <w:tblPr>
        <w:tblStyle w:val="style78424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/>
      <w:r>
        <w:rPr>
          <w:b w:val="1"/>
          <w:bCs w:val="1"/>
        </w:rPr>
        <w:t xml:space="preserve">Заявка №4284308306</w:t>
      </w:r>
    </w:p>
    <w:tbl>
      <w:tblGrid>
        <w:gridCol w:w="5000" w:type="dxa"/>
        <w:gridCol w:w="5000" w:type="dxa"/>
      </w:tblGrid>
      <w:tblPr>
        <w:tblStyle w:val="style40264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Описание объекта закупки.pdf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/>
      <w:r>
        <w:rPr>
          <w:b w:val="1"/>
          <w:bCs w:val="1"/>
        </w:rPr>
        <w:t xml:space="preserve">Заявка №637622387</w:t>
      </w:r>
    </w:p>
    <w:tbl>
      <w:tblGrid>
        <w:gridCol w:w="5000" w:type="dxa"/>
        <w:gridCol w:w="5000" w:type="dxa"/>
      </w:tblGrid>
      <w:tblPr>
        <w:tblStyle w:val="style99437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ПЕРВАЯ ЧАСТЬ ЗАЯВКИ.docx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ПЕРВАЯ ЧАСТЬ ЗАЯВКИ.pdf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/>
      <w:r>
        <w:rPr>
          <w:b w:val="1"/>
          <w:bCs w:val="1"/>
        </w:rPr>
        <w:t xml:space="preserve">Заявка №62724493</w:t>
      </w:r>
    </w:p>
    <w:tbl>
      <w:tblGrid>
        <w:gridCol w:w="5000" w:type="dxa"/>
        <w:gridCol w:w="5000" w:type="dxa"/>
      </w:tblGrid>
      <w:tblPr>
        <w:tblStyle w:val="style61401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32514893290 В.docx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/>
      <w:r>
        <w:rPr>
          <w:b w:val="1"/>
          <w:bCs w:val="1"/>
        </w:rPr>
        <w:t xml:space="preserve">Заявка №1548444943</w:t>
      </w:r>
    </w:p>
    <w:tbl>
      <w:tblGrid>
        <w:gridCol w:w="5000" w:type="dxa"/>
        <w:gridCol w:w="5000" w:type="dxa"/>
      </w:tblGrid>
      <w:tblPr>
        <w:tblStyle w:val="style10519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32514893290    Г.docx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Комиссия рассмотрела заявки участников процедуры на соответствие требованиям, установленным документацией, и приняла следующее решение:</w:t>
      </w:r>
    </w:p>
    <w:tbl>
      <w:tblGrid>
        <w:gridCol w:w="1975" w:type="dxa"/>
        <w:gridCol w:w="5375" w:type="dxa"/>
        <w:gridCol w:w="5375" w:type="dxa"/>
        <w:gridCol w:w="5375" w:type="dxa"/>
      </w:tblGrid>
      <w:tblPr>
        <w:tblStyle w:val="style82255"/>
      </w:tblPr>
      <w:tr>
        <w:trPr>
          <w:cantSplit w:val="1"/>
        </w:trPr>
        <w:tc>
          <w:tcPr>
            <w:tcW w:w="1975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регистрации заявок (МСК)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допуске заявки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Основание для решения</w:t>
            </w:r>
          </w:p>
        </w:tc>
      </w:tr>
      <w:tr>
        <w:trPr>
          <w:cantSplit w:val="1"/>
        </w:trPr>
        <w:tc>
          <w:tcPr>
            <w:tcW w:w="1975" w:type="dxa"/>
          </w:tcPr>
          <w:p>
            <w:pPr>
              <w:jc w:val="center"/>
            </w:pPr>
            <w:r>
              <w:rPr/>
              <w:t xml:space="preserve">3835502568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02.06.2025 17:39:08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  <w:tr>
        <w:trPr>
          <w:cantSplit w:val="1"/>
        </w:trPr>
        <w:tc>
          <w:tcPr>
            <w:tcW w:w="1975" w:type="dxa"/>
          </w:tcPr>
          <w:p>
            <w:pPr>
              <w:jc w:val="center"/>
            </w:pPr>
            <w:r>
              <w:rPr/>
              <w:t xml:space="preserve">2568254289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09.06.2025 09:18:24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  <w:tr>
        <w:trPr>
          <w:cantSplit w:val="1"/>
        </w:trPr>
        <w:tc>
          <w:tcPr>
            <w:tcW w:w="1975" w:type="dxa"/>
          </w:tcPr>
          <w:p>
            <w:pPr>
              <w:jc w:val="center"/>
            </w:pPr>
            <w:r>
              <w:rPr/>
              <w:t xml:space="preserve">4284308306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09.06.2025 13:57:18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  <w:tr>
        <w:trPr>
          <w:cantSplit w:val="1"/>
        </w:trPr>
        <w:tc>
          <w:tcPr>
            <w:tcW w:w="1975" w:type="dxa"/>
          </w:tcPr>
          <w:p>
            <w:pPr>
              <w:jc w:val="center"/>
            </w:pPr>
            <w:r>
              <w:rPr/>
              <w:t xml:space="preserve">637622387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09.06.2025 19:08:26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  <w:tr>
        <w:trPr>
          <w:cantSplit w:val="1"/>
        </w:trPr>
        <w:tc>
          <w:tcPr>
            <w:tcW w:w="1975" w:type="dxa"/>
          </w:tcPr>
          <w:p>
            <w:pPr>
              <w:jc w:val="center"/>
            </w:pPr>
            <w:r>
              <w:rPr/>
              <w:t xml:space="preserve">62724493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09.06.2025 18:10:20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  <w:tr>
        <w:trPr>
          <w:cantSplit w:val="1"/>
        </w:trPr>
        <w:tc>
          <w:tcPr>
            <w:tcW w:w="1975" w:type="dxa"/>
          </w:tcPr>
          <w:p>
            <w:pPr>
              <w:jc w:val="center"/>
            </w:pPr>
            <w:r>
              <w:rPr/>
              <w:t xml:space="preserve">1548444943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10.06.2025 10:19:13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5375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комиссии: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решении членов комиссии по каждой заявке: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Протокол рассмотрения первых частей заявок будет размещен на сайте Единой информационной системы в сфере закупок (ЕИС) по адресу в сети «Интернет»: http://zakupki.gov.ru и на сайте АО «Единая электронная торговая площадка» (АО «ЕЭТП») по адресу в сети «Интернет»: </w:t>
      </w:r>
      <w:hyperlink r:id="rId7" w:history="1">
        <w:r>
          <w:t xml:space="preserve">https://corp.roseltorg.ru</w:t>
        </w:r>
      </w:hyperlink>
      <w:r>
        <w:rPr/>
        <w:t xml:space="preserve"> в сроки, предусмотренные №223-ФЗ и действующим Положением о закупках.</w:t>
      </w:r>
      <w:r>
        <w:rPr/>
        <w:t xml:space="preserve"/>
      </w:r>
    </w:p>
    <w:sectPr>
      <w:footerReference w:type="default" r:id="rId8"/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8503.937007874016" w:type="dxa"/>
      <w:gridCol w:w="1417.3228346456694" w:type="dxa"/>
    </w:tblGrid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2" w:color="555555"/>
      </w:tblBorders>
    </w:tblPr>
    <w:tr>
      <w:trPr/>
      <w:tc>
        <w:tcPr>
          <w:tcW w:w="8503.937007874016" w:type="dxa"/>
        </w:tcPr>
        <w:p>
          <w:pPr>
            <w:jc w:val="left"/>
          </w:pPr>
          <w:r>
            <w:rPr/>
            <w:t xml:space="preserve">Протокол рассмотрения первых частей заявок №32514893290 от 11.06.2025г.</w:t>
          </w:r>
        </w:p>
      </w:tc>
      <w:tc>
        <w:tcPr>
          <w:tcW w:w="1417.3228346456694" w:type="dxa"/>
        </w:tcPr>
        <w:p>
          <w:pPr>
            <w:jc w:val="right"/>
          </w:pPr>
          <w:r>
            <w:t xml:space="preserve">стр. 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nsid w:val="F182C19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B71E2BB3"/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</w:tabs>
        <w:ind w:left="360" w:hanging="360"/>
      </w:pPr>
      <w:rPr>
        <w:rFonts w:ascii="" w:hAnsi="" w:cs=""/>
      </w:rPr>
    </w:lvl>
    <w:lvl w:ilvl="1">
      <w:start w:val="1"/>
      <w:numFmt w:val="decimal"/>
      <w:suff w:val="tab"/>
      <w:lvlText w:val="%1.%2."/>
      <w:lvlJc w:val="left"/>
      <w:pPr>
        <w:tabs>
          <w:tab w:val="num" w:pos="792"/>
        </w:tabs>
        <w:ind w:left="792" w:hanging="432"/>
      </w:pPr>
      <w:rPr>
        <w:rFonts w:ascii="" w:hAnsi="" w:cs=""/>
      </w:rPr>
    </w:lvl>
    <w:lvl w:ilvl="2">
      <w:start w:val="1"/>
      <w:numFmt w:val="decimal"/>
      <w:suff w:val="tab"/>
      <w:lvlText w:val="%1.%2.%3."/>
      <w:lvlJc w:val="left"/>
      <w:pPr>
        <w:tabs>
          <w:tab w:val="num" w:pos="1224"/>
        </w:tabs>
        <w:ind w:left="1224" w:hanging="504"/>
      </w:pPr>
      <w:rPr>
        <w:rFonts w:ascii="" w:hAnsi="" w:cs="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800"/>
        </w:tabs>
        <w:ind w:left="1728" w:hanging="648"/>
      </w:pPr>
      <w:rPr>
        <w:rFonts w:ascii="" w:hAnsi="" w:cs="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2520"/>
        </w:tabs>
        <w:ind w:left="2232" w:hanging="792"/>
      </w:pPr>
      <w:rPr>
        <w:rFonts w:ascii="" w:hAnsi="" w:cs="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2880"/>
        </w:tabs>
        <w:ind w:left="2736" w:hanging="936"/>
      </w:pPr>
      <w:rPr>
        <w:rFonts w:ascii="" w:hAnsi="" w:cs="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" w:hAnsi="" w:cs="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" w:hAnsi="" w:cs="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" w:hAnsi="" w:cs=""/>
      </w:rPr>
    </w:lvl>
  </w:abstractNum>
  <w:num w:numId="3">
    <w:abstractNumId w:val="3"/>
  </w: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  <w:lang w:val="ru-ru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spacing w:after="96"/>
    </w:pPr>
  </w:style>
  <w:style w:type="table" w:customStyle="1" w:styleId="style22003">
    <w:name w:val="style22003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23315">
    <w:name w:val="style23315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78424">
    <w:name w:val="style78424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40264">
    <w:name w:val="style40264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99437">
    <w:name w:val="style99437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61401">
    <w:name w:val="style61401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10519">
    <w:name w:val="style10519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82255">
    <w:name w:val="style82255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corp.roseltorg.ru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2025-06-11T08:23:58+03:00</dcterms:created>
  <dcterms:modified xsi:type="dcterms:W3CDTF">2025-06-11T08:23:58+03:00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