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Grid>
        <w:gridCol w:w="180" w:type="dxa"/>
        <w:gridCol w:w="4920" w:type="dxa"/>
        <w:gridCol w:w="5655" w:type="dxa"/>
      </w:tblGrid>
      <w:tblPr>
        <w:tblStyle w:val="TableStyle0"/>
      </w:tblPr>
      <w:tr>
        <w:trPr>
          <w:cantSplit w:val="1"/>
        </w:trPr>
        <w:tc>
          <w:tcPr>
            <w:tcW w:w="180" w:type="dxa"/>
            <w:vAlign w:val="bottom"/>
            <w:shd w:val="clear" w:fill="auto"/>
          </w:tcPr>
          <w:p>
            <w:pPr>
              <w:rPr/>
            </w:pPr>
          </w:p>
        </w:tc>
        <w:tc>
          <w:tcPr>
            <w:tcW w:w="10575" w:type="dxa"/>
            <w:vAlign w:val="bottom"/>
            <w:shd w:val="clear" w:fill="auto"/>
            <w:gridSpan w:val="2"/>
          </w:tcPr>
          <w:p>
            <w:pPr>
              <w:rPr/>
            </w:pPr>
          </w:p>
        </w:tc>
      </w:tr>
      <w:tr>
        <w:trPr>
          <w:cantSplit w:val="1"/>
        </w:trPr>
        <w:tc>
          <w:tcPr>
            <w:tcW w:w="180" w:type="dxa"/>
            <w:vAlign w:val="bottom"/>
            <w:shd w:val="clear" w:fill="auto"/>
          </w:tcPr>
          <w:p>
            <w:pPr>
              <w:rPr/>
            </w:pPr>
          </w:p>
        </w:tc>
        <w:tc>
          <w:tcPr>
            <w:tcW w:w="10575" w:type="dxa"/>
            <w:vAlign w:val="bottom"/>
            <w:shd w:val="clear" w:fill="auto"/>
            <w:gridSpan w:val="2"/>
          </w:tcPr>
          <w:p>
            <w:pPr>
              <w:jc w:val="center"/>
            </w:pPr>
            <w:r>
              <w:rPr>
                <w:rFonts w:ascii="Times New Roman" w:hAnsi="Times New Roman" w:eastAsia="Times New Roman" w:cs="Times New Roman"/>
                <w:sz w:val="28"/>
                <w:szCs w:val="28"/>
                <w:b w:val="1"/>
                <w:bCs w:val="1"/>
              </w:rPr>
              <w:t xml:space="preserve">ДОГОВОР ПОСТАВКИ № 0705/2024- __</w:t>
            </w:r>
          </w:p>
        </w:tc>
      </w:tr>
      <w:tr>
        <w:trPr>
          <w:cantSplit w:val="1"/>
        </w:trPr>
        <w:tc>
          <w:tcPr>
            <w:tcW w:w="180" w:type="dxa"/>
            <w:vAlign w:val="bottom"/>
            <w:shd w:val="clear" w:fill="auto"/>
          </w:tcPr>
          <w:p>
            <w:pPr>
              <w:rPr/>
            </w:pPr>
          </w:p>
        </w:tc>
        <w:tc>
          <w:tcPr>
            <w:tcW w:w="10575" w:type="dxa"/>
            <w:vAlign w:val="bottom"/>
            <w:shd w:val="clear" w:fill="auto"/>
            <w:gridSpan w:val="2"/>
          </w:tcPr>
          <w:p>
            <w:pPr>
              <w:rPr/>
            </w:pPr>
          </w:p>
        </w:tc>
      </w:tr>
      <w:tr>
        <w:trPr>
          <w:cantSplit w:val="1"/>
        </w:trPr>
        <w:tc>
          <w:tcPr>
            <w:tcW w:w="180" w:type="dxa"/>
            <w:vAlign w:val="bottom"/>
            <w:shd w:val="clear" w:fill="auto"/>
          </w:tcPr>
          <w:p>
            <w:pPr>
              <w:rPr/>
            </w:pPr>
          </w:p>
        </w:tc>
        <w:tc>
          <w:tcPr>
            <w:tcW w:w="10575" w:type="dxa"/>
            <w:vAlign w:val="bottom"/>
            <w:shd w:val="clear" w:fill="auto"/>
            <w:gridSpan w:val="2"/>
          </w:tcPr>
          <w:p>
            <w:pPr>
              <w:jc w:val="center"/>
            </w:pPr>
            <w:r>
              <w:rPr>
                <w:rFonts w:ascii="Times New Roman" w:hAnsi="Times New Roman" w:eastAsia="Times New Roman" w:cs="Times New Roman"/>
                <w:sz w:val="24"/>
                <w:szCs w:val="24"/>
              </w:rPr>
              <w:t xml:space="preserve">г. Ставрополь                                                                                       </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                                    07.05.2024г.</w:t>
            </w:r>
          </w:p>
        </w:tc>
      </w:tr>
      <w:tr>
        <w:trPr>
          <w:cantSplit w:val="1"/>
        </w:trPr>
        <w:tc>
          <w:tcPr>
            <w:tcW w:w="180" w:type="dxa"/>
            <w:vAlign w:val="bottom"/>
            <w:shd w:val="clear" w:fill="auto"/>
          </w:tcPr>
          <w:p>
            <w:pPr>
              <w:rPr/>
            </w:pPr>
          </w:p>
        </w:tc>
        <w:tc>
          <w:tcPr>
            <w:tcW w:w="10575" w:type="dxa"/>
            <w:vAlign w:val="bottom"/>
            <w:shd w:val="clear" w:fill="auto"/>
            <w:gridSpan w:val="2"/>
          </w:tcPr>
          <w:p>
            <w:pPr>
              <w:rPr/>
            </w:pP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Общество с ограниченной ответственностью "</w:t>
            </w:r>
            <w:r>
              <w:rPr>
                <w:rFonts w:ascii="Times New Roman" w:hAnsi="Times New Roman" w:eastAsia="Times New Roman" w:cs="Times New Roman"/>
                <w:sz w:val="24"/>
                <w:szCs w:val="24"/>
              </w:rPr>
              <w:t xml:space="preserve">Люмикс-Ст</w:t>
            </w:r>
            <w:r>
              <w:rPr>
                <w:rFonts w:ascii="Times New Roman" w:hAnsi="Times New Roman" w:eastAsia="Times New Roman" w:cs="Times New Roman"/>
                <w:sz w:val="24"/>
                <w:szCs w:val="24"/>
              </w:rPr>
              <w:t xml:space="preserve">", именуемое в дальнейшем «Поставщик», в лице Директора обособленного подразделении Ермоленко Романа Владимировича, действующего на основании доверенности № 32/2024 от 7 мая 2024 г., с одной ст</w:t>
            </w:r>
            <w:r>
              <w:rPr>
                <w:rFonts w:ascii="Times New Roman" w:hAnsi="Times New Roman" w:eastAsia="Times New Roman" w:cs="Times New Roman"/>
                <w:sz w:val="24"/>
                <w:szCs w:val="24"/>
              </w:rPr>
              <w:t xml:space="preserve">ороны, и ООО "Тепло </w:t>
            </w:r>
            <w:r>
              <w:rPr>
                <w:rFonts w:ascii="Times New Roman" w:hAnsi="Times New Roman" w:eastAsia="Times New Roman" w:cs="Times New Roman"/>
                <w:sz w:val="24"/>
                <w:szCs w:val="24"/>
              </w:rPr>
              <w:t xml:space="preserve">Энерго</w:t>
            </w:r>
            <w:r>
              <w:rPr>
                <w:rFonts w:ascii="Times New Roman" w:hAnsi="Times New Roman" w:eastAsia="Times New Roman" w:cs="Times New Roman"/>
                <w:sz w:val="24"/>
                <w:szCs w:val="24"/>
              </w:rPr>
              <w:t xml:space="preserve"> Сети</w:t>
            </w:r>
            <w:r>
              <w:rPr>
                <w:rFonts w:ascii="Times New Roman" w:hAnsi="Times New Roman" w:eastAsia="Times New Roman" w:cs="Times New Roman"/>
                <w:sz w:val="24"/>
                <w:szCs w:val="24"/>
              </w:rPr>
              <w:t xml:space="preserve">" , в лице Генерального директора </w:t>
            </w:r>
            <w:r>
              <w:rPr>
                <w:rFonts w:ascii="Times New Roman" w:hAnsi="Times New Roman" w:eastAsia="Times New Roman" w:cs="Times New Roman"/>
                <w:sz w:val="24"/>
                <w:szCs w:val="24"/>
              </w:rPr>
              <w:t xml:space="preserve">Шорова</w:t>
            </w:r>
            <w:r>
              <w:rPr>
                <w:rFonts w:ascii="Times New Roman" w:hAnsi="Times New Roman" w:eastAsia="Times New Roman" w:cs="Times New Roman"/>
                <w:sz w:val="24"/>
                <w:szCs w:val="24"/>
              </w:rPr>
              <w:t xml:space="preserve"> Наталья Николаевна, действующая</w:t>
            </w:r>
            <w:r>
              <w:rPr>
                <w:rFonts w:ascii="Times New Roman" w:hAnsi="Times New Roman" w:eastAsia="Times New Roman" w:cs="Times New Roman"/>
                <w:sz w:val="24"/>
                <w:szCs w:val="24"/>
              </w:rPr>
              <w:t xml:space="preserve"> на основании Устава, именуемое в дальнейшем «Покупатель», с другой стороны, а вместе именуемые «Стороны», заключили настоящий договор о нижеследующем:</w:t>
            </w:r>
          </w:p>
        </w:tc>
      </w:tr>
      <w:tr>
        <w:trPr>
          <w:cantSplit w:val="1"/>
        </w:trPr>
        <w:tc>
          <w:tcPr>
            <w:tcW w:w="180" w:type="dxa"/>
            <w:vAlign w:val="bottom"/>
            <w:shd w:val="clear" w:fill="auto"/>
          </w:tcPr>
          <w:p>
            <w:pPr>
              <w:rPr/>
            </w:pPr>
          </w:p>
        </w:tc>
        <w:tc>
          <w:tcPr>
            <w:tcW w:w="10575" w:type="dxa"/>
            <w:vAlign w:val="bottom"/>
            <w:shd w:val="clear" w:fill="auto"/>
            <w:gridSpan w:val="2"/>
          </w:tcPr>
          <w:p>
            <w:pPr>
              <w:rPr/>
            </w:pPr>
          </w:p>
        </w:tc>
      </w:tr>
      <w:tr>
        <w:trPr>
          <w:cantSplit w:val="1"/>
        </w:trPr>
        <w:tc>
          <w:tcPr>
            <w:tcW w:w="180" w:type="dxa"/>
            <w:vAlign w:val="bottom"/>
            <w:shd w:val="clear" w:fill="auto"/>
          </w:tcPr>
          <w:p>
            <w:pPr>
              <w:rPr/>
            </w:pPr>
          </w:p>
        </w:tc>
        <w:tc>
          <w:tcPr>
            <w:tcW w:w="10575" w:type="dxa"/>
            <w:vAlign w:val="bottom"/>
            <w:shd w:val="clear" w:fill="auto"/>
            <w:gridSpan w:val="2"/>
          </w:tcPr>
          <w:p>
            <w:pPr>
              <w:jc w:val="center"/>
            </w:pPr>
            <w:r>
              <w:rPr>
                <w:rFonts w:ascii="Times New Roman" w:hAnsi="Times New Roman" w:eastAsia="Times New Roman" w:cs="Times New Roman"/>
                <w:sz w:val="24"/>
                <w:szCs w:val="24"/>
              </w:rPr>
              <w:t xml:space="preserve">1. ПРЕДМЕТ ДОГОВОРА</w:t>
            </w:r>
          </w:p>
        </w:tc>
      </w:tr>
      <w:tr>
        <w:trPr>
          <w:cantSplit w:val="1"/>
        </w:trPr>
        <w:tc>
          <w:tcPr>
            <w:tcW w:w="180" w:type="dxa"/>
            <w:vAlign w:val="bottom"/>
            <w:shd w:val="clear" w:fill="auto"/>
          </w:tcPr>
          <w:p>
            <w:pPr>
              <w:rPr/>
            </w:pPr>
          </w:p>
        </w:tc>
        <w:tc>
          <w:tcPr>
            <w:tcW w:w="10575" w:type="dxa"/>
            <w:vAlign w:val="bottom"/>
            <w:shd w:val="clear" w:fill="auto"/>
            <w:gridSpan w:val="2"/>
          </w:tcPr>
          <w:p>
            <w:pPr>
              <w:rPr/>
            </w:pP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1.1. По настоящему Договору, Поставщик обязуется передать в собственность, а Покупатель обязуется оплатить и  принять товар.</w:t>
            </w: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1.2.   Количество, ассортимент, технические характеристики, стоимость, сроки, порядок и условия отгрузки товара указываются в спецификации, а также иных документах, являющихся составной</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 неотъемлемой частью настоящего Договора. </w:t>
            </w:r>
          </w:p>
        </w:tc>
      </w:tr>
      <w:tr>
        <w:trPr>
          <w:cantSplit w:val="1"/>
        </w:trPr>
        <w:tc>
          <w:tcPr>
            <w:tcW w:w="180" w:type="dxa"/>
            <w:vAlign w:val="bottom"/>
            <w:shd w:val="clear" w:fill="auto"/>
          </w:tcPr>
          <w:p>
            <w:pPr>
              <w:rPr/>
            </w:pPr>
          </w:p>
        </w:tc>
        <w:tc>
          <w:tcPr>
            <w:tcW w:w="10575" w:type="dxa"/>
            <w:vAlign w:val="bottom"/>
            <w:shd w:val="clear" w:fill="auto"/>
            <w:gridSpan w:val="2"/>
          </w:tcPr>
          <w:p>
            <w:pPr>
              <w:rPr/>
            </w:pPr>
          </w:p>
        </w:tc>
      </w:tr>
      <w:tr>
        <w:trPr>
          <w:cantSplit w:val="1"/>
        </w:trPr>
        <w:tc>
          <w:tcPr>
            <w:tcW w:w="180" w:type="dxa"/>
            <w:vAlign w:val="bottom"/>
            <w:shd w:val="clear" w:fill="auto"/>
          </w:tcPr>
          <w:p>
            <w:pPr>
              <w:rPr/>
            </w:pPr>
          </w:p>
        </w:tc>
        <w:tc>
          <w:tcPr>
            <w:tcW w:w="10575" w:type="dxa"/>
            <w:vAlign w:val="bottom"/>
            <w:shd w:val="clear" w:fill="auto"/>
            <w:gridSpan w:val="2"/>
          </w:tcPr>
          <w:p>
            <w:pPr>
              <w:jc w:val="center"/>
            </w:pPr>
            <w:r>
              <w:rPr>
                <w:rFonts w:ascii="Times New Roman" w:hAnsi="Times New Roman" w:eastAsia="Times New Roman" w:cs="Times New Roman"/>
                <w:sz w:val="24"/>
                <w:szCs w:val="24"/>
              </w:rPr>
              <w:t xml:space="preserve">2. ПОРЯДОК РАСЧЕТОВ</w:t>
            </w:r>
          </w:p>
        </w:tc>
      </w:tr>
      <w:tr>
        <w:trPr>
          <w:trHeight w:val="221" w:hRule="atLeast"/>
          <w:cantSplit w:val="1"/>
        </w:trPr>
        <w:tc>
          <w:tcPr>
            <w:tcW w:w="180" w:type="dxa"/>
            <w:vAlign w:val="bottom"/>
            <w:shd w:val="clear" w:fill="auto"/>
          </w:tcPr>
          <w:p>
            <w:pPr>
              <w:rPr/>
            </w:pPr>
          </w:p>
        </w:tc>
        <w:tc>
          <w:tcPr>
            <w:tcW w:w="10575" w:type="dxa"/>
            <w:vAlign w:val="bottom"/>
            <w:shd w:val="clear" w:fill="auto"/>
            <w:gridSpan w:val="2"/>
          </w:tcPr>
          <w:p>
            <w:pPr>
              <w:rPr/>
            </w:pP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2.1. Покупатель оплачивает Товар по согласованным ценам на основании выставленного счета на оплату. Срок действия счета указывается непосредственно в самом счете.</w:t>
            </w:r>
          </w:p>
        </w:tc>
      </w:tr>
      <w:tr>
        <w:trPr>
          <w:trHeight w:val="1436" w:hRule="atLeast"/>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2.2. Покупатель осуществляет оплату товара на условиях 50% предварительной </w:t>
            </w:r>
            <w:r>
              <w:rPr>
                <w:rFonts w:ascii="Times New Roman" w:hAnsi="Times New Roman" w:eastAsia="Times New Roman" w:cs="Times New Roman"/>
                <w:sz w:val="24"/>
                <w:szCs w:val="24"/>
              </w:rPr>
              <w:t xml:space="preserve">оплаты и 50% при</w:t>
            </w:r>
            <w:r>
              <w:rPr>
                <w:rFonts w:ascii="Times New Roman" w:hAnsi="Times New Roman" w:eastAsia="Times New Roman" w:cs="Times New Roman"/>
                <w:sz w:val="24"/>
                <w:szCs w:val="24"/>
              </w:rPr>
              <w:t xml:space="preserve"> информировании готовности к отгрузке Товара путем перечисления денежных средств на расчетный счет Поставщика. При этом ссылка в платежном поручении на номер счета обязательна. </w:t>
            </w: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2.3. Поставщик предоставляет Покуп</w:t>
            </w:r>
            <w:r>
              <w:rPr>
                <w:rFonts w:ascii="Times New Roman" w:hAnsi="Times New Roman" w:eastAsia="Times New Roman" w:cs="Times New Roman"/>
                <w:sz w:val="24"/>
                <w:szCs w:val="24"/>
              </w:rPr>
              <w:t xml:space="preserve">ателю коммерческий кредит в виде отсрочки платежа. За пользование коммерческим кредитом в виде отсрочки платежа Покупатель уплачивает Продавцу проценты в размере:</w:t>
            </w:r>
          </w:p>
          <w:p>
            <w:pPr>
              <w:jc w:val="both"/>
            </w:pPr>
            <w:r>
              <w:rPr>
                <w:rFonts w:ascii="Times New Roman" w:hAnsi="Times New Roman" w:eastAsia="Times New Roman" w:cs="Times New Roman"/>
                <w:sz w:val="24"/>
                <w:szCs w:val="24"/>
              </w:rPr>
              <w:t xml:space="preserve">0% - с первого дня поставки и до даты, указанной в п. 2.2. настоящего договора;</w:t>
            </w:r>
          </w:p>
          <w:p>
            <w:pPr>
              <w:jc w:val="both"/>
            </w:pPr>
            <w:r>
              <w:rPr>
                <w:rFonts w:ascii="Times New Roman" w:hAnsi="Times New Roman" w:eastAsia="Times New Roman" w:cs="Times New Roman"/>
                <w:sz w:val="24"/>
                <w:szCs w:val="24"/>
              </w:rPr>
              <w:t xml:space="preserve">15% годовых с даты оплаты, следующей за датой, указанной в п. 2.2. настоящего договора;</w:t>
            </w:r>
          </w:p>
          <w:p>
            <w:pPr>
              <w:jc w:val="both"/>
            </w:pPr>
            <w:r>
              <w:rPr>
                <w:rFonts w:ascii="Times New Roman" w:hAnsi="Times New Roman" w:eastAsia="Times New Roman" w:cs="Times New Roman"/>
                <w:sz w:val="24"/>
                <w:szCs w:val="24"/>
              </w:rPr>
              <w:t xml:space="preserve">22% годовых через неделю после даты, указанной в п. 2.2. настоящего договора.</w:t>
            </w:r>
          </w:p>
          <w:p>
            <w:pPr>
              <w:jc w:val="both"/>
            </w:pPr>
            <w:r>
              <w:rPr>
                <w:rFonts w:ascii="Times New Roman" w:hAnsi="Times New Roman" w:eastAsia="Times New Roman" w:cs="Times New Roman"/>
                <w:sz w:val="24"/>
                <w:szCs w:val="24"/>
              </w:rPr>
              <w:t xml:space="preserve">Проценты уплачиваются одновременно с основным платежом</w:t>
            </w: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2.4. Моментом исполнения обязательств Покупателя по оплате Товара признается дата зачисления денежных средств на расчетный счет Поставщика. </w:t>
            </w: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2.5. До 15 декабря текущего года Покупатель обязан полностью погасить задолженность перед Поставщиком, после чего отгрузки возобновляются на прежних условиях. </w:t>
            </w:r>
          </w:p>
        </w:tc>
      </w:tr>
      <w:tr>
        <w:trPr>
          <w:cantSplit w:val="1"/>
        </w:trPr>
        <w:tc>
          <w:tcPr>
            <w:tcW w:w="180" w:type="dxa"/>
            <w:vAlign w:val="bottom"/>
            <w:shd w:val="clear" w:fill="auto"/>
          </w:tcPr>
          <w:p>
            <w:pPr>
              <w:rPr/>
            </w:pPr>
          </w:p>
        </w:tc>
        <w:tc>
          <w:tcPr>
            <w:tcW w:w="10575" w:type="dxa"/>
            <w:vAlign w:val="bottom"/>
            <w:shd w:val="clear" w:fill="auto"/>
            <w:gridSpan w:val="2"/>
          </w:tcPr>
          <w:p>
            <w:pPr>
              <w:rPr/>
            </w:pPr>
          </w:p>
        </w:tc>
      </w:tr>
      <w:tr>
        <w:trPr>
          <w:cantSplit w:val="1"/>
        </w:trPr>
        <w:tc>
          <w:tcPr>
            <w:tcW w:w="180" w:type="dxa"/>
            <w:vAlign w:val="bottom"/>
            <w:shd w:val="clear" w:fill="auto"/>
          </w:tcPr>
          <w:p>
            <w:pPr>
              <w:rPr/>
            </w:pPr>
          </w:p>
        </w:tc>
        <w:tc>
          <w:tcPr>
            <w:tcW w:w="10575" w:type="dxa"/>
            <w:vAlign w:val="bottom"/>
            <w:shd w:val="clear" w:fill="auto"/>
            <w:gridSpan w:val="2"/>
          </w:tcPr>
          <w:p>
            <w:pPr>
              <w:jc w:val="center"/>
            </w:pPr>
            <w:r>
              <w:rPr>
                <w:rFonts w:ascii="Times New Roman" w:hAnsi="Times New Roman" w:eastAsia="Times New Roman" w:cs="Times New Roman"/>
                <w:sz w:val="24"/>
                <w:szCs w:val="24"/>
              </w:rPr>
              <w:t xml:space="preserve">3. СРОКИ И УСЛОВИЯ ПОСТАВКИ</w:t>
            </w:r>
          </w:p>
        </w:tc>
      </w:tr>
      <w:tr>
        <w:trPr>
          <w:cantSplit w:val="1"/>
        </w:trPr>
        <w:tc>
          <w:tcPr>
            <w:tcW w:w="180" w:type="dxa"/>
            <w:vAlign w:val="bottom"/>
            <w:shd w:val="clear" w:fill="auto"/>
          </w:tcPr>
          <w:p>
            <w:pPr>
              <w:rPr/>
            </w:pPr>
          </w:p>
        </w:tc>
        <w:tc>
          <w:tcPr>
            <w:tcW w:w="10575" w:type="dxa"/>
            <w:vAlign w:val="bottom"/>
            <w:shd w:val="clear" w:fill="auto"/>
            <w:gridSpan w:val="2"/>
          </w:tcPr>
          <w:p>
            <w:pPr>
              <w:rPr/>
            </w:pP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3.1. Даты отгрузки согласовываются сторонами в спецификации. Обязательным условием начала течения срока отгрузки товара является исполнение </w:t>
            </w:r>
            <w:r>
              <w:rPr>
                <w:rFonts w:ascii="Times New Roman" w:hAnsi="Times New Roman" w:eastAsia="Times New Roman" w:cs="Times New Roman"/>
                <w:sz w:val="24"/>
                <w:szCs w:val="24"/>
              </w:rPr>
              <w:t xml:space="preserve">Покупателем обязательств</w:t>
            </w:r>
            <w:r>
              <w:rPr>
                <w:rFonts w:ascii="Times New Roman" w:hAnsi="Times New Roman" w:eastAsia="Times New Roman" w:cs="Times New Roman"/>
                <w:sz w:val="24"/>
                <w:szCs w:val="24"/>
              </w:rPr>
              <w:t xml:space="preserve"> по ее предварительной оплате, в порядке и на условиях, предусмотренных настоящим договором. </w:t>
            </w: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3.2. Задержка Покупателем исполнения обязательств, предусмотренных пунктом 3.1. настоящего договора, увеличивает срок отгрузки Продукции на соответствующее количество дней задержки и не влечет ответственности Поставщика. </w:t>
            </w: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3.3. Отгрузка товара осуществляется со склада Поставщика, если иное не предусмотрено в спецификации.</w:t>
            </w: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3.4. В случае самовывоза выборка товара Покупателем должна быть осуществлена ответственным   представителем Покупателя по доверенности в течение 7 (семи) дней с момента уведомления</w:t>
            </w:r>
          </w:p>
          <w:p>
            <w:pPr>
              <w:jc w:val="both"/>
            </w:pPr>
            <w:r>
              <w:rPr>
                <w:rFonts w:ascii="Times New Roman" w:hAnsi="Times New Roman" w:eastAsia="Times New Roman" w:cs="Times New Roman"/>
                <w:sz w:val="24"/>
                <w:szCs w:val="24"/>
              </w:rPr>
              <w:t xml:space="preserve">Покупателя о готовности товара к отгрузке.</w:t>
            </w: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3.5. Обязательства Поставщика считаются выполненными полностью или в соответствующей части с момента сдачи продукции первому перевозчику или получения ее Покупателем на складе Поставщика. С этого момента право собственности переходит к Покупателю. </w:t>
            </w: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3.6. Погрузка товара осуществляется силами Поставщика, разгрузка – силами Покупателя.  </w:t>
            </w:r>
          </w:p>
        </w:tc>
      </w:tr>
      <w:tr>
        <w:trPr>
          <w:cantSplit w:val="1"/>
        </w:trPr>
        <w:tc>
          <w:tcPr>
            <w:tcW w:w="180" w:type="dxa"/>
            <w:vAlign w:val="bottom"/>
            <w:shd w:val="clear" w:fill="auto"/>
          </w:tcPr>
          <w:p>
            <w:pPr>
              <w:rPr/>
            </w:pPr>
          </w:p>
        </w:tc>
        <w:tc>
          <w:tcPr>
            <w:tcW w:w="10575" w:type="dxa"/>
            <w:vAlign w:val="bottom"/>
            <w:shd w:val="clear" w:fill="auto"/>
            <w:gridSpan w:val="2"/>
          </w:tcPr>
          <w:p>
            <w:pPr>
              <w:rPr/>
            </w:pPr>
          </w:p>
        </w:tc>
      </w:tr>
      <w:tr>
        <w:trPr>
          <w:cantSplit w:val="1"/>
        </w:trPr>
        <w:tc>
          <w:tcPr>
            <w:tcW w:w="180" w:type="dxa"/>
            <w:vAlign w:val="bottom"/>
            <w:shd w:val="clear" w:fill="auto"/>
          </w:tcPr>
          <w:p>
            <w:pPr>
              <w:rPr/>
            </w:pPr>
          </w:p>
        </w:tc>
        <w:tc>
          <w:tcPr>
            <w:tcW w:w="10575" w:type="dxa"/>
            <w:vAlign w:val="bottom"/>
            <w:shd w:val="clear" w:fill="auto"/>
            <w:gridSpan w:val="2"/>
          </w:tcPr>
          <w:p>
            <w:pPr>
              <w:jc w:val="center"/>
            </w:pPr>
            <w:r>
              <w:rPr>
                <w:rFonts w:ascii="Times New Roman" w:hAnsi="Times New Roman" w:eastAsia="Times New Roman" w:cs="Times New Roman"/>
                <w:sz w:val="24"/>
                <w:szCs w:val="24"/>
              </w:rPr>
              <w:t xml:space="preserve">4. КАЧЕСТВО ПРОДУКЦИИ</w:t>
            </w:r>
          </w:p>
        </w:tc>
      </w:tr>
      <w:tr>
        <w:trPr>
          <w:trHeight w:val="235" w:hRule="atLeast"/>
          <w:cantSplit w:val="1"/>
        </w:trPr>
        <w:tc>
          <w:tcPr>
            <w:tcW w:w="180" w:type="dxa"/>
            <w:vAlign w:val="bottom"/>
            <w:shd w:val="clear" w:fill="auto"/>
          </w:tcPr>
          <w:p>
            <w:pPr>
              <w:rPr/>
            </w:pPr>
          </w:p>
        </w:tc>
        <w:tc>
          <w:tcPr>
            <w:tcW w:w="10575" w:type="dxa"/>
            <w:vAlign w:val="bottom"/>
            <w:shd w:val="clear" w:fill="auto"/>
            <w:gridSpan w:val="2"/>
          </w:tcPr>
          <w:p>
            <w:pPr>
              <w:rPr/>
            </w:pP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4.1. Поставляемый Товар должен соответствовать по качеству, надлежащему для данного вида Товаров, ТУ и ГОСТам и подтверждаться соответствующими документами (паспортами и сертификатами).</w:t>
            </w: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4.2. Приемка Товара по количеству, наименованию, ассортименту, комплектности и таре (упаковке) производится при его вручении Покупателю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Приемка товара по качеству в соответствии с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условиям настоящего Договора.</w:t>
            </w: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4.3. При установлении Покупателем несоответствия полученного товара по количеству или качеству, последний обязан немедленно известить об этом Поставщика.</w:t>
            </w: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4.4. Факт несоответствия полученного товара по количеству и качеству должен быть оформлен актом в установленном порядке, при этом присутствие представителя Поставщика обязательно. При отказе Поставщика от прибытия представителя, акт должен быть составлен в присутствии представителя независимой организации.</w:t>
            </w: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4.5. При невыполнении Покупателем условий п. 4.2., 4.3., 4.4. настоящего договора, претензии по качеству и количеству товара Поставщиком не принимаются. Товар (партия товара) считается принятым Покупателем по качественным и количественным характеристикам, указанным в сопроводительных документах.</w:t>
            </w: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4.6. В течение 5 (пяти) календарных дней с момента приемки Товара Покупатель направляет в адрес Поставщика второй экземпляр универсального передаточного документа, заверенный печатью и подписью Покупателя.</w:t>
            </w:r>
          </w:p>
        </w:tc>
      </w:tr>
      <w:tr>
        <w:trPr>
          <w:cantSplit w:val="1"/>
        </w:trPr>
        <w:tc>
          <w:tcPr>
            <w:tcW w:w="180" w:type="dxa"/>
            <w:vAlign w:val="bottom"/>
            <w:shd w:val="clear" w:fill="auto"/>
          </w:tcPr>
          <w:p>
            <w:pPr>
              <w:rPr/>
            </w:pPr>
          </w:p>
        </w:tc>
        <w:tc>
          <w:tcPr>
            <w:tcW w:w="10575" w:type="dxa"/>
            <w:vAlign w:val="bottom"/>
            <w:shd w:val="clear" w:fill="auto"/>
            <w:gridSpan w:val="2"/>
          </w:tcPr>
          <w:p>
            <w:pPr>
              <w:rPr/>
            </w:pPr>
          </w:p>
        </w:tc>
      </w:tr>
      <w:tr>
        <w:trPr>
          <w:cantSplit w:val="1"/>
        </w:trPr>
        <w:tc>
          <w:tcPr>
            <w:tcW w:w="180" w:type="dxa"/>
            <w:vAlign w:val="bottom"/>
            <w:shd w:val="clear" w:fill="auto"/>
          </w:tcPr>
          <w:p>
            <w:pPr>
              <w:rPr/>
            </w:pPr>
          </w:p>
        </w:tc>
        <w:tc>
          <w:tcPr>
            <w:tcW w:w="10575" w:type="dxa"/>
            <w:vAlign w:val="bottom"/>
            <w:shd w:val="clear" w:fill="auto"/>
            <w:gridSpan w:val="2"/>
          </w:tcPr>
          <w:p>
            <w:pPr>
              <w:jc w:val="center"/>
            </w:pPr>
            <w:r>
              <w:rPr>
                <w:rFonts w:ascii="Times New Roman" w:hAnsi="Times New Roman" w:eastAsia="Times New Roman" w:cs="Times New Roman"/>
                <w:sz w:val="24"/>
                <w:szCs w:val="24"/>
              </w:rPr>
              <w:t xml:space="preserve">  5. ПОРЯДОК ВОЗВРАТА И ОБМЕНА ТОВАРА</w:t>
            </w:r>
          </w:p>
        </w:tc>
      </w:tr>
      <w:tr>
        <w:trPr>
          <w:cantSplit w:val="1"/>
        </w:trPr>
        <w:tc>
          <w:tcPr>
            <w:tcW w:w="180" w:type="dxa"/>
            <w:vAlign w:val="bottom"/>
            <w:shd w:val="clear" w:fill="auto"/>
          </w:tcPr>
          <w:p>
            <w:pPr>
              <w:rPr/>
            </w:pPr>
          </w:p>
        </w:tc>
        <w:tc>
          <w:tcPr>
            <w:tcW w:w="10575" w:type="dxa"/>
            <w:vAlign w:val="bottom"/>
            <w:shd w:val="clear" w:fill="auto"/>
            <w:gridSpan w:val="2"/>
          </w:tcPr>
          <w:p>
            <w:pPr>
              <w:rPr/>
            </w:pP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5.1. Поставленный товар обмену и возврату не подлежит за исключением гарантийных случаев и некондиционной продукции. Каждый такой случай  Покупатель подтверждает  соответствующими документами и согласует с Поставщиком.</w:t>
            </w: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5.2. В случае обнаружения Покупателем в пределах гарантийного срока Товара ненадлежащего качества, Покупатель обязан незамедлительно сообщить об этом  Поставщику в письменной форме, указав наименование Товара, дату его приобретения и сообщить о характере выявленных недостатков. К письму Покупателя должен быть приложен акт с подробным описанием выявленных недостатков. </w:t>
            </w: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5.3. По получении письма, Поставщик обязан незамедлительно передать данный документ на рассмотрение заводу-изготовителю (дилеру, дистрибьютору), и сообщить Покупателю его решение и дальнейшие действия. </w:t>
            </w: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5.4. Все сроки замены либо ремонта товара согласовываются с Покупателем индивидуально, по подтверждению сроков производителем. </w:t>
            </w: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5.5. При необоснованном отказе Покупателя от товара, указанного в спецификации и подготовленного к отгрузке, Поставщик вправе потребовать оплаты товара в полном объеме, а в случае внесения Покупателем предоплаты за продукцию – отказаться от возврата Покупателю предоплаты за Товар. </w:t>
            </w:r>
          </w:p>
        </w:tc>
      </w:tr>
      <w:tr>
        <w:trPr>
          <w:cantSplit w:val="1"/>
        </w:trPr>
        <w:tc>
          <w:tcPr>
            <w:tcW w:w="180" w:type="dxa"/>
            <w:vAlign w:val="bottom"/>
            <w:shd w:val="clear" w:fill="auto"/>
          </w:tcPr>
          <w:p>
            <w:pPr>
              <w:rPr/>
            </w:pPr>
          </w:p>
        </w:tc>
        <w:tc>
          <w:tcPr>
            <w:tcW w:w="10575" w:type="dxa"/>
            <w:vAlign w:val="bottom"/>
            <w:shd w:val="clear" w:fill="auto"/>
            <w:gridSpan w:val="2"/>
          </w:tcPr>
          <w:p>
            <w:pPr>
              <w:rPr/>
            </w:pPr>
          </w:p>
        </w:tc>
      </w:tr>
      <w:tr>
        <w:trPr>
          <w:cantSplit w:val="1"/>
        </w:trPr>
        <w:tc>
          <w:tcPr>
            <w:tcW w:w="180" w:type="dxa"/>
            <w:vAlign w:val="bottom"/>
            <w:shd w:val="clear" w:fill="auto"/>
          </w:tcPr>
          <w:p>
            <w:pPr>
              <w:rPr/>
            </w:pPr>
          </w:p>
        </w:tc>
        <w:tc>
          <w:tcPr>
            <w:tcW w:w="10575" w:type="dxa"/>
            <w:vAlign w:val="bottom"/>
            <w:shd w:val="clear" w:fill="auto"/>
            <w:gridSpan w:val="2"/>
          </w:tcPr>
          <w:p>
            <w:pPr>
              <w:rPr/>
            </w:pPr>
          </w:p>
        </w:tc>
      </w:tr>
      <w:tr>
        <w:trPr>
          <w:cantSplit w:val="1"/>
        </w:trPr>
        <w:tc>
          <w:tcPr>
            <w:tcW w:w="180" w:type="dxa"/>
            <w:vAlign w:val="bottom"/>
            <w:shd w:val="clear" w:fill="auto"/>
          </w:tcPr>
          <w:p>
            <w:pPr>
              <w:rPr/>
            </w:pPr>
          </w:p>
        </w:tc>
        <w:tc>
          <w:tcPr>
            <w:tcW w:w="10575" w:type="dxa"/>
            <w:vAlign w:val="bottom"/>
            <w:shd w:val="clear" w:fill="auto"/>
            <w:gridSpan w:val="2"/>
          </w:tcPr>
          <w:p>
            <w:pPr>
              <w:jc w:val="center"/>
            </w:pPr>
            <w:r>
              <w:rPr>
                <w:rFonts w:ascii="Times New Roman" w:hAnsi="Times New Roman" w:eastAsia="Times New Roman" w:cs="Times New Roman"/>
                <w:sz w:val="24"/>
                <w:szCs w:val="24"/>
              </w:rPr>
              <w:t xml:space="preserve">6. ОТВЕТСТВЕННОСТЬ СТОРОН</w:t>
            </w:r>
          </w:p>
        </w:tc>
      </w:tr>
      <w:tr>
        <w:trPr>
          <w:cantSplit w:val="1"/>
        </w:trPr>
        <w:tc>
          <w:tcPr>
            <w:tcW w:w="180" w:type="dxa"/>
            <w:vAlign w:val="bottom"/>
            <w:shd w:val="clear" w:fill="auto"/>
          </w:tcPr>
          <w:p>
            <w:pPr>
              <w:rPr/>
            </w:pPr>
          </w:p>
        </w:tc>
        <w:tc>
          <w:tcPr>
            <w:tcW w:w="10575" w:type="dxa"/>
            <w:vAlign w:val="bottom"/>
            <w:shd w:val="clear" w:fill="auto"/>
            <w:gridSpan w:val="2"/>
          </w:tcPr>
          <w:p>
            <w:pPr>
              <w:rPr/>
            </w:pP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6.1. За нарушение срока оплаты Товара, Покупатель уплачивает Поставщику пени в размере 0,2 % от стоимости неоплаченного товара за каждый день просрочки.</w:t>
            </w: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6.2. За нарушение срока поставки Товара, Поставщик уплачивает Покупателю пени в размере 0,2 % от стоимости </w:t>
            </w:r>
            <w:r>
              <w:rPr>
                <w:rFonts w:ascii="Times New Roman" w:hAnsi="Times New Roman" w:eastAsia="Times New Roman" w:cs="Times New Roman"/>
                <w:sz w:val="24"/>
                <w:szCs w:val="24"/>
              </w:rPr>
              <w:t xml:space="preserve">непоставленного</w:t>
            </w:r>
            <w:r>
              <w:rPr>
                <w:rFonts w:ascii="Times New Roman" w:hAnsi="Times New Roman" w:eastAsia="Times New Roman" w:cs="Times New Roman"/>
                <w:sz w:val="24"/>
                <w:szCs w:val="24"/>
              </w:rPr>
              <w:t xml:space="preserve"> товара за каждый день просрочки.</w:t>
            </w: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6.3. Стороны обязаны сохранять конфиденциальность полученной информации, а также сведений, которые могут рассматриваться как коммерческая тайна. Сторона, получившая такую информацию, не вправе сообщать ее третьим лицам без согласия другой стороны.</w:t>
            </w: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6.4. Претензионный порядок для урегулирования возникших между сторонами разногласий обязателен. Сторона, получившая претензию, обязана ответить на нее в течение 5 (Пяти) дней с момента ее получения.</w:t>
            </w: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6.5. Все споры, возникающие из неисполнения договора и не улаженные соглашением сторон, рассматриваются в Арбитражном суде по месту нахождения Поставщика.</w:t>
            </w: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6.6. Ни одна из сторон не вправе передавать третьим лицам свои права и обязанности по настоящему договору без письменного согласия другой стороны.</w:t>
            </w:r>
          </w:p>
        </w:tc>
      </w:tr>
      <w:tr>
        <w:trPr>
          <w:cantSplit w:val="1"/>
        </w:trPr>
        <w:tc>
          <w:tcPr>
            <w:tcW w:w="180" w:type="dxa"/>
            <w:vAlign w:val="bottom"/>
            <w:shd w:val="clear" w:fill="auto"/>
          </w:tcPr>
          <w:p>
            <w:pPr>
              <w:rPr/>
            </w:pPr>
          </w:p>
        </w:tc>
        <w:tc>
          <w:tcPr>
            <w:tcW w:w="10575" w:type="dxa"/>
            <w:vAlign w:val="bottom"/>
            <w:shd w:val="clear" w:fill="auto"/>
            <w:gridSpan w:val="2"/>
          </w:tcPr>
          <w:p>
            <w:pPr>
              <w:rPr/>
            </w:pPr>
          </w:p>
        </w:tc>
      </w:tr>
      <w:tr>
        <w:trPr>
          <w:cantSplit w:val="1"/>
        </w:trPr>
        <w:tc>
          <w:tcPr>
            <w:tcW w:w="180" w:type="dxa"/>
            <w:vAlign w:val="bottom"/>
            <w:shd w:val="clear" w:fill="auto"/>
          </w:tcPr>
          <w:p>
            <w:pPr>
              <w:rPr/>
            </w:pPr>
          </w:p>
        </w:tc>
        <w:tc>
          <w:tcPr>
            <w:tcW w:w="10575" w:type="dxa"/>
            <w:vAlign w:val="bottom"/>
            <w:shd w:val="clear" w:fill="auto"/>
            <w:gridSpan w:val="2"/>
          </w:tcPr>
          <w:p>
            <w:pPr>
              <w:jc w:val="center"/>
            </w:pPr>
            <w:r>
              <w:rPr>
                <w:rFonts w:ascii="Times New Roman" w:hAnsi="Times New Roman" w:eastAsia="Times New Roman" w:cs="Times New Roman"/>
                <w:sz w:val="24"/>
                <w:szCs w:val="24"/>
              </w:rPr>
              <w:t xml:space="preserve">7. ИЗМЕНЕНИЕ И РАСТОРЖЕНИЕ ДОГОВОРА</w:t>
            </w:r>
          </w:p>
        </w:tc>
      </w:tr>
      <w:tr>
        <w:trPr>
          <w:cantSplit w:val="1"/>
        </w:trPr>
        <w:tc>
          <w:tcPr>
            <w:tcW w:w="180" w:type="dxa"/>
            <w:vAlign w:val="bottom"/>
            <w:shd w:val="clear" w:fill="auto"/>
          </w:tcPr>
          <w:p>
            <w:pPr>
              <w:rPr/>
            </w:pPr>
          </w:p>
        </w:tc>
        <w:tc>
          <w:tcPr>
            <w:tcW w:w="10575" w:type="dxa"/>
            <w:vAlign w:val="bottom"/>
            <w:shd w:val="clear" w:fill="auto"/>
            <w:gridSpan w:val="2"/>
          </w:tcPr>
          <w:p>
            <w:pPr>
              <w:rPr/>
            </w:pP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7.1. Изменения и дополнения к договору осуществляются по согласованию сторон, оформляются дополнительным соглашением в письменной форме и подписываются обеими сторонами. Копии документов, переданных посредством факсимильной связи, имеют юридическую силу до момента передачи оригиналов.</w:t>
            </w: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7.2. Настоящий договор действует с момента его подписания и до 31 декабря 2024 г. Истечение срока действия договора не освобождает стороны от исполнения принятых на себя обязательств по данному договору. Если до окончания срока действия договора ни одна из сторон письменно не уведомит другую сторону о его прекращении, договор считается продленным на неопределенный срок на прежних условиях.</w:t>
            </w:r>
          </w:p>
        </w:tc>
      </w:tr>
      <w:tr>
        <w:trPr>
          <w:cantSplit w:val="1"/>
        </w:trPr>
        <w:tc>
          <w:tcPr>
            <w:tcW w:w="180" w:type="dxa"/>
            <w:vAlign w:val="bottom"/>
            <w:shd w:val="clear" w:fill="auto"/>
          </w:tcPr>
          <w:p>
            <w:pPr>
              <w:rPr/>
            </w:pPr>
          </w:p>
        </w:tc>
        <w:tc>
          <w:tcPr>
            <w:tcW w:w="10575" w:type="dxa"/>
            <w:vAlign w:val="bottom"/>
            <w:shd w:val="clear" w:fill="auto"/>
            <w:gridSpan w:val="2"/>
          </w:tcPr>
          <w:p>
            <w:pPr>
              <w:rPr/>
            </w:pPr>
          </w:p>
        </w:tc>
      </w:tr>
      <w:tr>
        <w:trPr>
          <w:cantSplit w:val="1"/>
        </w:trPr>
        <w:tc>
          <w:tcPr>
            <w:tcW w:w="180" w:type="dxa"/>
            <w:vAlign w:val="bottom"/>
            <w:shd w:val="clear" w:fill="auto"/>
          </w:tcPr>
          <w:p>
            <w:pPr>
              <w:rPr/>
            </w:pPr>
          </w:p>
        </w:tc>
        <w:tc>
          <w:tcPr>
            <w:tcW w:w="10575" w:type="dxa"/>
            <w:vAlign w:val="bottom"/>
            <w:shd w:val="clear" w:fill="auto"/>
            <w:gridSpan w:val="2"/>
          </w:tcPr>
          <w:p>
            <w:pPr>
              <w:jc w:val="center"/>
            </w:pPr>
            <w:r>
              <w:rPr>
                <w:rFonts w:ascii="Times New Roman" w:hAnsi="Times New Roman" w:eastAsia="Times New Roman" w:cs="Times New Roman"/>
                <w:sz w:val="24"/>
                <w:szCs w:val="24"/>
              </w:rPr>
              <w:t xml:space="preserve">8. ФОРС-МАЖОР</w:t>
            </w:r>
          </w:p>
        </w:tc>
      </w:tr>
      <w:tr>
        <w:trPr>
          <w:cantSplit w:val="1"/>
        </w:trPr>
        <w:tc>
          <w:tcPr>
            <w:tcW w:w="180" w:type="dxa"/>
            <w:vAlign w:val="bottom"/>
            <w:shd w:val="clear" w:fill="auto"/>
          </w:tcPr>
          <w:p>
            <w:pPr>
              <w:rPr/>
            </w:pPr>
          </w:p>
        </w:tc>
        <w:tc>
          <w:tcPr>
            <w:tcW w:w="10575" w:type="dxa"/>
            <w:vAlign w:val="bottom"/>
            <w:shd w:val="clear" w:fill="auto"/>
            <w:gridSpan w:val="2"/>
          </w:tcPr>
          <w:p>
            <w:pPr>
              <w:rPr/>
            </w:pP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8.1. При наступлении обстоятельств непреодолимой силы (военные действия, стихийные бедствия и пр.) действие договора приостанавливается на весь период существования данных обстоятельств.</w:t>
            </w: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8.2. Если действие договора не возобновляется по истечении трех месяцев со дня его приостановления, любая из сторон вправе расторгнуть договор. При этом никаких правовых последствий для сторон не наступает.</w:t>
            </w:r>
          </w:p>
        </w:tc>
      </w:tr>
      <w:tr>
        <w:trPr>
          <w:cantSplit w:val="1"/>
        </w:trPr>
        <w:tc>
          <w:tcPr>
            <w:tcW w:w="180" w:type="dxa"/>
            <w:vAlign w:val="bottom"/>
            <w:shd w:val="clear" w:fill="auto"/>
          </w:tcPr>
          <w:p>
            <w:pPr>
              <w:rPr/>
            </w:pPr>
          </w:p>
        </w:tc>
        <w:tc>
          <w:tcPr>
            <w:tcW w:w="10575" w:type="dxa"/>
            <w:vAlign w:val="bottom"/>
            <w:shd w:val="clear" w:fill="auto"/>
            <w:gridSpan w:val="2"/>
          </w:tcPr>
          <w:p>
            <w:pPr>
              <w:rPr/>
            </w:pPr>
          </w:p>
        </w:tc>
      </w:tr>
      <w:tr>
        <w:trPr>
          <w:cantSplit w:val="1"/>
        </w:trPr>
        <w:tc>
          <w:tcPr>
            <w:tcW w:w="180" w:type="dxa"/>
            <w:vAlign w:val="bottom"/>
            <w:shd w:val="clear" w:fill="auto"/>
          </w:tcPr>
          <w:p>
            <w:pPr>
              <w:rPr/>
            </w:pPr>
          </w:p>
        </w:tc>
        <w:tc>
          <w:tcPr>
            <w:tcW w:w="10575" w:type="dxa"/>
            <w:vAlign w:val="bottom"/>
            <w:shd w:val="clear" w:fill="auto"/>
            <w:gridSpan w:val="2"/>
          </w:tcPr>
          <w:p>
            <w:pPr>
              <w:jc w:val="center"/>
            </w:pPr>
            <w:r>
              <w:rPr>
                <w:rFonts w:ascii="Times New Roman" w:hAnsi="Times New Roman" w:eastAsia="Times New Roman" w:cs="Times New Roman"/>
                <w:sz w:val="24"/>
                <w:szCs w:val="24"/>
              </w:rPr>
              <w:t xml:space="preserve">9. ПРОЧИЕ УСЛОВИЯ</w:t>
            </w:r>
          </w:p>
        </w:tc>
      </w:tr>
      <w:tr>
        <w:trPr>
          <w:cantSplit w:val="1"/>
        </w:trPr>
        <w:tc>
          <w:tcPr>
            <w:tcW w:w="180" w:type="dxa"/>
            <w:vAlign w:val="bottom"/>
            <w:shd w:val="clear" w:fill="auto"/>
          </w:tcPr>
          <w:p>
            <w:pPr>
              <w:rPr/>
            </w:pPr>
          </w:p>
        </w:tc>
        <w:tc>
          <w:tcPr>
            <w:tcW w:w="10575" w:type="dxa"/>
            <w:vAlign w:val="bottom"/>
            <w:shd w:val="clear" w:fill="auto"/>
            <w:gridSpan w:val="2"/>
          </w:tcPr>
          <w:p>
            <w:pPr>
              <w:rPr/>
            </w:pPr>
          </w:p>
        </w:tc>
      </w:tr>
      <w:tr>
        <w:trPr>
          <w:cantSplit w:val="1"/>
        </w:trPr>
        <w:tc>
          <w:tcPr>
            <w:tcW w:w="180" w:type="dxa"/>
            <w:vAlign w:val="bottom"/>
            <w:shd w:val="clear" w:fill="auto"/>
          </w:tcPr>
          <w:p>
            <w:pPr>
              <w:rPr/>
            </w:pPr>
          </w:p>
        </w:tc>
        <w:tc>
          <w:tcPr>
            <w:tcW w:w="10575" w:type="dxa"/>
            <w:vAlign w:val="bottom"/>
            <w:shd w:val="clear" w:fill="auto"/>
            <w:gridSpan w:val="2"/>
          </w:tcPr>
          <w:p>
            <w:pPr>
              <w:jc w:val="both"/>
            </w:pPr>
            <w:r>
              <w:rPr>
                <w:rFonts w:ascii="Times New Roman" w:hAnsi="Times New Roman" w:eastAsia="Times New Roman" w:cs="Times New Roman"/>
                <w:sz w:val="24"/>
                <w:szCs w:val="24"/>
              </w:rPr>
              <w:t xml:space="preserve">    9.1. По требованию любой из сторон составляется акт сверки взаимных расчетов между сторонами. Проект акта представляется стороной-инициатором и подлежит рассмотрению (при согласии - подписанию) и возврату другой стороной в течение 10 (Десяти) календарных дней с момента получения. Акт сверки считается согласованным после его подписания обеими сторонами.</w:t>
            </w:r>
          </w:p>
        </w:tc>
      </w:tr>
      <w:tr>
        <w:trPr>
          <w:cantSplit w:val="1"/>
        </w:trPr>
        <w:tc>
          <w:tcPr>
            <w:tcW w:w="180" w:type="dxa"/>
            <w:vAlign w:val="bottom"/>
            <w:shd w:val="clear" w:fill="auto"/>
          </w:tcPr>
          <w:p>
            <w:pPr>
              <w:rPr/>
            </w:pPr>
          </w:p>
        </w:tc>
        <w:tc>
          <w:tcPr>
            <w:tcW w:w="10575" w:type="dxa"/>
            <w:vAlign w:val="bottom"/>
            <w:shd w:val="clear" w:fill="auto"/>
            <w:gridSpan w:val="2"/>
          </w:tcPr>
          <w:p>
            <w:pPr>
              <w:rPr/>
            </w:pPr>
          </w:p>
        </w:tc>
      </w:tr>
      <w:tr>
        <w:trPr>
          <w:cantSplit w:val="1"/>
        </w:trPr>
        <w:tc>
          <w:tcPr>
            <w:tcW w:w="180" w:type="dxa"/>
            <w:vAlign w:val="bottom"/>
            <w:shd w:val="clear" w:fill="auto"/>
          </w:tcPr>
          <w:p>
            <w:pPr>
              <w:rPr/>
            </w:pPr>
          </w:p>
        </w:tc>
        <w:tc>
          <w:tcPr>
            <w:tcW w:w="10575" w:type="dxa"/>
            <w:vAlign w:val="bottom"/>
            <w:shd w:val="clear" w:fill="auto"/>
            <w:gridSpan w:val="2"/>
          </w:tcPr>
          <w:p>
            <w:pPr>
              <w:jc w:val="center"/>
            </w:pPr>
            <w:r>
              <w:rPr>
                <w:rFonts w:ascii="Times New Roman" w:hAnsi="Times New Roman" w:eastAsia="Times New Roman" w:cs="Times New Roman"/>
                <w:sz w:val="24"/>
                <w:szCs w:val="24"/>
              </w:rPr>
              <w:t xml:space="preserve">10. АДРЕСА И ПЛАТЕЖНЫЕ РЕКВИЗИТЫ СТОРОН:</w:t>
            </w:r>
          </w:p>
        </w:tc>
      </w:tr>
      <w:tr>
        <w:trPr>
          <w:cantSplit w:val="1"/>
        </w:trPr>
        <w:tc>
          <w:tcPr>
            <w:tcW w:w="180" w:type="dxa"/>
            <w:vAlign w:val="bottom"/>
            <w:shd w:val="clear" w:fill="auto"/>
          </w:tcPr>
          <w:p>
            <w:pPr>
              <w:rPr/>
            </w:pPr>
          </w:p>
        </w:tc>
        <w:tc>
          <w:tcPr>
            <w:tcW w:w="10575" w:type="dxa"/>
            <w:vAlign w:val="bottom"/>
            <w:shd w:val="clear" w:fill="auto"/>
            <w:gridSpan w:val="2"/>
          </w:tcPr>
          <w:p>
            <w:pPr>
              <w:rPr/>
            </w:pPr>
          </w:p>
        </w:tc>
      </w:tr>
      <w:tr>
        <w:trPr>
          <w:cantSplit w:val="1"/>
        </w:trPr>
        <w:tc>
          <w:tcPr>
            <w:tcW w:w="180" w:type="dxa"/>
            <w:vAlign w:val="bottom"/>
            <w:shd w:val="clear" w:fill="auto"/>
          </w:tcPr>
          <w:p>
            <w:pPr>
              <w:rPr/>
            </w:pPr>
          </w:p>
        </w:tc>
        <w:tc>
          <w:tcPr>
            <w:tcW w:w="4920" w:type="dxa"/>
            <w:vAlign w:val="bottom"/>
            <w:shd w:val="clear" w:fill="auto"/>
          </w:tcPr>
          <w:p>
            <w:pPr/>
            <w:r>
              <w:rPr>
                <w:rFonts w:ascii="Times New Roman" w:hAnsi="Times New Roman" w:eastAsia="Times New Roman" w:cs="Times New Roman"/>
                <w:sz w:val="24"/>
                <w:szCs w:val="24"/>
              </w:rPr>
              <w:t xml:space="preserve">10.1. Поставщик:</w:t>
            </w:r>
          </w:p>
        </w:tc>
        <w:tc>
          <w:tcPr>
            <w:tcW w:w="5655" w:type="dxa"/>
            <w:vAlign w:val="bottom"/>
            <w:shd w:val="clear" w:fill="auto"/>
          </w:tcPr>
          <w:p>
            <w:pPr/>
            <w:r>
              <w:rPr>
                <w:rFonts w:ascii="Times New Roman" w:hAnsi="Times New Roman" w:eastAsia="Times New Roman" w:cs="Times New Roman"/>
                <w:sz w:val="24"/>
                <w:szCs w:val="24"/>
              </w:rPr>
              <w:t xml:space="preserve">10.2. Покупатель:</w:t>
            </w:r>
          </w:p>
        </w:tc>
      </w:tr>
      <w:tr>
        <w:trPr>
          <w:trHeight w:val="206" w:hRule="atLeast"/>
          <w:cantSplit w:val="1"/>
        </w:trPr>
        <w:tc>
          <w:tcPr>
            <w:tcW w:w="180" w:type="dxa"/>
            <w:vAlign w:val="bottom"/>
            <w:shd w:val="clear" w:fill="auto"/>
          </w:tcPr>
          <w:p>
            <w:pPr>
              <w:rPr/>
            </w:pPr>
          </w:p>
        </w:tc>
        <w:tc>
          <w:tcPr>
            <w:tcW w:w="4920" w:type="dxa"/>
            <w:vAlign w:val="bottom"/>
            <w:shd w:val="clear" w:fill="auto"/>
          </w:tcPr>
          <w:p>
            <w:pPr>
              <w:rPr/>
            </w:pPr>
          </w:p>
        </w:tc>
        <w:tc>
          <w:tcPr>
            <w:tcW w:w="5655" w:type="dxa"/>
            <w:shd w:val="clear" w:fill="auto"/>
          </w:tcPr>
          <w:p>
            <w:pPr>
              <w:rPr/>
            </w:pPr>
          </w:p>
        </w:tc>
      </w:tr>
      <w:tr>
        <w:trPr>
          <w:cantSplit w:val="1"/>
        </w:trPr>
        <w:tc>
          <w:tcPr>
            <w:tcW w:w="180" w:type="dxa"/>
            <w:vAlign w:val="bottom"/>
            <w:shd w:val="clear" w:fill="auto"/>
          </w:tcPr>
          <w:p>
            <w:pPr>
              <w:rPr/>
            </w:pPr>
          </w:p>
        </w:tc>
        <w:tc>
          <w:tcPr>
            <w:tcW w:w="4920" w:type="dxa"/>
            <w:shd w:val="clear" w:fill="auto"/>
          </w:tcPr>
          <w:p>
            <w:pPr/>
            <w:r>
              <w:rPr>
                <w:rFonts w:ascii="Times New Roman" w:hAnsi="Times New Roman" w:eastAsia="Times New Roman" w:cs="Times New Roman"/>
                <w:sz w:val="22"/>
                <w:szCs w:val="22"/>
              </w:rPr>
              <w:t xml:space="preserve">ООО "</w:t>
            </w:r>
            <w:r>
              <w:rPr>
                <w:rFonts w:ascii="Times New Roman" w:hAnsi="Times New Roman" w:eastAsia="Times New Roman" w:cs="Times New Roman"/>
                <w:sz w:val="22"/>
                <w:szCs w:val="22"/>
              </w:rPr>
              <w:t xml:space="preserve">Люмикс-Ст</w:t>
            </w:r>
            <w:r>
              <w:rPr>
                <w:rFonts w:ascii="Times New Roman" w:hAnsi="Times New Roman" w:eastAsia="Times New Roman" w:cs="Times New Roman"/>
                <w:sz w:val="22"/>
                <w:szCs w:val="22"/>
              </w:rPr>
              <w:t xml:space="preserve">"</w:t>
            </w:r>
          </w:p>
          <w:p>
            <w:pPr/>
            <w:r>
              <w:rPr>
                <w:rFonts w:ascii="Times New Roman" w:hAnsi="Times New Roman" w:eastAsia="Times New Roman" w:cs="Times New Roman"/>
                <w:sz w:val="22"/>
                <w:szCs w:val="22"/>
              </w:rPr>
              <w:t xml:space="preserve">ОГРН 1162651065675</w:t>
            </w:r>
          </w:p>
          <w:p>
            <w:pPr/>
            <w:r>
              <w:rPr>
                <w:rFonts w:ascii="Times New Roman" w:hAnsi="Times New Roman" w:eastAsia="Times New Roman" w:cs="Times New Roman"/>
                <w:sz w:val="22"/>
                <w:szCs w:val="22"/>
              </w:rPr>
              <w:t xml:space="preserve">ИНН 2635220796</w:t>
            </w:r>
          </w:p>
          <w:p>
            <w:pPr/>
            <w:r>
              <w:rPr>
                <w:rFonts w:ascii="Times New Roman" w:hAnsi="Times New Roman" w:eastAsia="Times New Roman" w:cs="Times New Roman"/>
                <w:sz w:val="22"/>
                <w:szCs w:val="22"/>
              </w:rPr>
              <w:t xml:space="preserve">КПП 263501001</w:t>
            </w:r>
          </w:p>
          <w:p>
            <w:pPr/>
            <w:r>
              <w:rPr>
                <w:rFonts w:ascii="Times New Roman" w:hAnsi="Times New Roman" w:eastAsia="Times New Roman" w:cs="Times New Roman"/>
                <w:sz w:val="22"/>
                <w:szCs w:val="22"/>
              </w:rPr>
              <w:t xml:space="preserve">355000, Ставропольский край, Ставрополь г, Кулакова </w:t>
            </w:r>
            <w:r>
              <w:rPr>
                <w:rFonts w:ascii="Times New Roman" w:hAnsi="Times New Roman" w:eastAsia="Times New Roman" w:cs="Times New Roman"/>
                <w:sz w:val="22"/>
                <w:szCs w:val="22"/>
              </w:rPr>
              <w:t xml:space="preserve">пр-кт</w:t>
            </w:r>
            <w:r>
              <w:rPr>
                <w:rFonts w:ascii="Times New Roman" w:hAnsi="Times New Roman" w:eastAsia="Times New Roman" w:cs="Times New Roman"/>
                <w:sz w:val="22"/>
                <w:szCs w:val="22"/>
              </w:rPr>
              <w:t xml:space="preserve">, дом 13, офис 4</w:t>
            </w:r>
          </w:p>
          <w:p>
            <w:pPr/>
            <w:r>
              <w:rPr>
                <w:rFonts w:ascii="Times New Roman" w:hAnsi="Times New Roman" w:eastAsia="Times New Roman" w:cs="Times New Roman"/>
                <w:sz w:val="22"/>
                <w:szCs w:val="22"/>
              </w:rPr>
              <w:t xml:space="preserve">р/с 40702810508000011976</w:t>
            </w:r>
          </w:p>
          <w:p>
            <w:pPr/>
            <w:r>
              <w:rPr>
                <w:rFonts w:ascii="Times New Roman" w:hAnsi="Times New Roman" w:eastAsia="Times New Roman" w:cs="Times New Roman"/>
                <w:sz w:val="22"/>
                <w:szCs w:val="22"/>
              </w:rPr>
              <w:t xml:space="preserve">к/с 30101810500000000773</w:t>
            </w:r>
          </w:p>
          <w:p>
            <w:pPr/>
            <w:r>
              <w:rPr>
                <w:rFonts w:ascii="Times New Roman" w:hAnsi="Times New Roman" w:eastAsia="Times New Roman" w:cs="Times New Roman"/>
                <w:sz w:val="22"/>
                <w:szCs w:val="22"/>
              </w:rPr>
              <w:t xml:space="preserve">СТАВРОПОЛЬСКИЙ Ф-Л ПАО "ПРОМСВЯЗЬБАНК"</w:t>
            </w:r>
          </w:p>
          <w:p>
            <w:pPr/>
            <w:r>
              <w:rPr>
                <w:rFonts w:ascii="Times New Roman" w:hAnsi="Times New Roman" w:eastAsia="Times New Roman" w:cs="Times New Roman"/>
                <w:sz w:val="22"/>
                <w:szCs w:val="22"/>
              </w:rPr>
              <w:t xml:space="preserve">БИК 040702773</w:t>
            </w:r>
          </w:p>
        </w:tc>
        <w:tc>
          <w:tcPr>
            <w:tcW w:w="5655" w:type="dxa"/>
            <w:shd w:val="clear" w:fill="auto"/>
          </w:tcPr>
          <w:p>
            <w:pPr/>
            <w:r>
              <w:rPr>
                <w:rFonts w:ascii="Times New Roman" w:hAnsi="Times New Roman" w:eastAsia="Times New Roman" w:cs="Times New Roman"/>
                <w:sz w:val="22"/>
                <w:szCs w:val="22"/>
              </w:rPr>
              <w:t xml:space="preserve">ООО "Тепло </w:t>
            </w:r>
            <w:r>
              <w:rPr>
                <w:rFonts w:ascii="Times New Roman" w:hAnsi="Times New Roman" w:eastAsia="Times New Roman" w:cs="Times New Roman"/>
                <w:sz w:val="22"/>
                <w:szCs w:val="22"/>
              </w:rPr>
              <w:t xml:space="preserve">Энерго</w:t>
            </w:r>
            <w:r>
              <w:rPr>
                <w:rFonts w:ascii="Times New Roman" w:hAnsi="Times New Roman" w:eastAsia="Times New Roman" w:cs="Times New Roman"/>
                <w:sz w:val="22"/>
                <w:szCs w:val="22"/>
              </w:rPr>
              <w:t xml:space="preserve"> Сети "</w:t>
            </w:r>
          </w:p>
          <w:p>
            <w:pPr/>
            <w:r>
              <w:rPr>
                <w:rFonts w:ascii="Times New Roman" w:hAnsi="Times New Roman" w:eastAsia="Times New Roman" w:cs="Times New Roman"/>
                <w:sz w:val="22"/>
                <w:szCs w:val="22"/>
              </w:rPr>
              <w:t xml:space="preserve">ИНН 0916011716</w:t>
            </w:r>
          </w:p>
          <w:p>
            <w:pPr/>
            <w:r>
              <w:rPr>
                <w:rFonts w:ascii="Times New Roman" w:hAnsi="Times New Roman" w:eastAsia="Times New Roman" w:cs="Times New Roman"/>
                <w:sz w:val="22"/>
                <w:szCs w:val="22"/>
              </w:rPr>
              <w:t xml:space="preserve">КПП 091601001</w:t>
            </w:r>
          </w:p>
          <w:p>
            <w:pPr/>
            <w:r>
              <w:rPr>
                <w:rFonts w:ascii="Times New Roman" w:hAnsi="Times New Roman" w:eastAsia="Times New Roman" w:cs="Times New Roman"/>
                <w:sz w:val="22"/>
                <w:szCs w:val="22"/>
              </w:rPr>
              <w:t xml:space="preserve">369200, Карачаево-Черкесская </w:t>
            </w:r>
            <w:r>
              <w:rPr>
                <w:rFonts w:ascii="Times New Roman" w:hAnsi="Times New Roman" w:eastAsia="Times New Roman" w:cs="Times New Roman"/>
                <w:sz w:val="22"/>
                <w:szCs w:val="22"/>
              </w:rPr>
              <w:t xml:space="preserve">респ</w:t>
            </w:r>
            <w:r>
              <w:rPr>
                <w:rFonts w:ascii="Times New Roman" w:hAnsi="Times New Roman" w:eastAsia="Times New Roman" w:cs="Times New Roman"/>
                <w:sz w:val="22"/>
                <w:szCs w:val="22"/>
              </w:rPr>
              <w:t xml:space="preserve">, Карачаевск г, </w:t>
            </w:r>
            <w:r>
              <w:rPr>
                <w:rFonts w:ascii="Times New Roman" w:hAnsi="Times New Roman" w:eastAsia="Times New Roman" w:cs="Times New Roman"/>
                <w:sz w:val="22"/>
                <w:szCs w:val="22"/>
              </w:rPr>
              <w:t xml:space="preserve">Курджиева</w:t>
            </w:r>
            <w:r>
              <w:rPr>
                <w:rFonts w:ascii="Times New Roman" w:hAnsi="Times New Roman" w:eastAsia="Times New Roman" w:cs="Times New Roman"/>
                <w:sz w:val="22"/>
                <w:szCs w:val="22"/>
              </w:rPr>
              <w:t xml:space="preserve"> </w:t>
            </w:r>
            <w:r>
              <w:rPr>
                <w:rFonts w:ascii="Times New Roman" w:hAnsi="Times New Roman" w:eastAsia="Times New Roman" w:cs="Times New Roman"/>
                <w:sz w:val="22"/>
                <w:szCs w:val="22"/>
              </w:rPr>
              <w:t xml:space="preserve">ул</w:t>
            </w:r>
            <w:r>
              <w:rPr>
                <w:rFonts w:ascii="Times New Roman" w:hAnsi="Times New Roman" w:eastAsia="Times New Roman" w:cs="Times New Roman"/>
                <w:sz w:val="22"/>
                <w:szCs w:val="22"/>
              </w:rPr>
              <w:t xml:space="preserve">, здание 1</w:t>
            </w:r>
          </w:p>
          <w:p>
            <w:pPr/>
            <w:r>
              <w:rPr>
                <w:rFonts w:ascii="Times New Roman" w:hAnsi="Times New Roman" w:eastAsia="Times New Roman" w:cs="Times New Roman"/>
                <w:sz w:val="22"/>
                <w:szCs w:val="22"/>
              </w:rPr>
              <w:t xml:space="preserve">р/с 40702810360310002289</w:t>
            </w:r>
          </w:p>
          <w:p>
            <w:pPr/>
            <w:r>
              <w:rPr>
                <w:rFonts w:ascii="Times New Roman" w:hAnsi="Times New Roman" w:eastAsia="Times New Roman" w:cs="Times New Roman"/>
                <w:sz w:val="22"/>
                <w:szCs w:val="22"/>
              </w:rPr>
              <w:t xml:space="preserve">к/с 30101810907020000615</w:t>
            </w:r>
          </w:p>
          <w:p>
            <w:pPr/>
            <w:r>
              <w:rPr>
                <w:rFonts w:ascii="Times New Roman" w:hAnsi="Times New Roman" w:eastAsia="Times New Roman" w:cs="Times New Roman"/>
                <w:sz w:val="22"/>
                <w:szCs w:val="22"/>
              </w:rPr>
              <w:t xml:space="preserve">СТАВРОПОЛЬСКОЕ ОТДЕЛЕНИЕ N5230 ПАО СБЕРБАНК</w:t>
            </w:r>
          </w:p>
          <w:p>
            <w:pPr/>
            <w:r>
              <w:rPr>
                <w:rFonts w:ascii="Times New Roman" w:hAnsi="Times New Roman" w:eastAsia="Times New Roman" w:cs="Times New Roman"/>
                <w:sz w:val="22"/>
                <w:szCs w:val="22"/>
              </w:rPr>
              <w:t xml:space="preserve">БИК 040702615</w:t>
            </w:r>
          </w:p>
        </w:tc>
      </w:tr>
      <w:tr>
        <w:trPr>
          <w:cantSplit w:val="1"/>
        </w:trPr>
        <w:tc>
          <w:tcPr>
            <w:tcW w:w="180" w:type="dxa"/>
            <w:vAlign w:val="bottom"/>
            <w:shd w:val="clear" w:fill="auto"/>
          </w:tcPr>
          <w:p>
            <w:pPr>
              <w:rPr/>
            </w:pPr>
          </w:p>
        </w:tc>
        <w:tc>
          <w:tcPr>
            <w:tcW w:w="4920" w:type="dxa"/>
            <w:vAlign w:val="bottom"/>
            <w:shd w:val="clear" w:fill="auto"/>
          </w:tcPr>
          <w:p>
            <w:pPr/>
            <w:r>
              <w:rPr>
                <w:rFonts w:ascii="Times New Roman" w:hAnsi="Times New Roman" w:eastAsia="Times New Roman" w:cs="Times New Roman"/>
                <w:sz w:val="24"/>
                <w:szCs w:val="24"/>
              </w:rPr>
              <w:t xml:space="preserve">Директор обособленного подразделения</w:t>
            </w:r>
          </w:p>
        </w:tc>
        <w:tc>
          <w:tcPr>
            <w:tcW w:w="5655" w:type="dxa"/>
            <w:vAlign w:val="bottom"/>
            <w:shd w:val="clear" w:fill="auto"/>
          </w:tcPr>
          <w:p>
            <w:pPr/>
            <w:r>
              <w:rPr>
                <w:rFonts w:ascii="Times New Roman" w:hAnsi="Times New Roman" w:eastAsia="Times New Roman" w:cs="Times New Roman"/>
                <w:sz w:val="24"/>
                <w:szCs w:val="24"/>
              </w:rPr>
              <w:t xml:space="preserve">Генеральный директор</w:t>
            </w:r>
          </w:p>
        </w:tc>
      </w:tr>
      <w:tr>
        <w:trPr>
          <w:cantSplit w:val="1"/>
        </w:trPr>
        <w:tc>
          <w:tcPr>
            <w:tcW w:w="180" w:type="dxa"/>
            <w:vAlign w:val="bottom"/>
            <w:shd w:val="clear" w:fill="auto"/>
          </w:tcPr>
          <w:p>
            <w:pPr>
              <w:rPr/>
            </w:pPr>
          </w:p>
        </w:tc>
        <w:tc>
          <w:tcPr>
            <w:tcW w:w="4920" w:type="dxa"/>
            <w:vAlign w:val="bottom"/>
            <w:shd w:val="clear" w:fill="auto"/>
          </w:tcPr>
          <w:p>
            <w:pPr/>
            <w:r>
              <w:rPr>
                <w:rFonts w:ascii="Times New Roman" w:hAnsi="Times New Roman" w:eastAsia="Times New Roman" w:cs="Times New Roman"/>
                <w:sz w:val="24"/>
                <w:szCs w:val="24"/>
              </w:rPr>
              <w:t xml:space="preserve">___________________ /Ермоленко Р. В./</w:t>
            </w:r>
          </w:p>
        </w:tc>
        <w:tc>
          <w:tcPr>
            <w:tcW w:w="5655" w:type="dxa"/>
            <w:vAlign w:val="bottom"/>
            <w:shd w:val="clear" w:fill="auto"/>
          </w:tcPr>
          <w:p>
            <w:pPr/>
            <w:r>
              <w:rPr>
                <w:rFonts w:ascii="Times New Roman" w:hAnsi="Times New Roman" w:eastAsia="Times New Roman" w:cs="Times New Roman"/>
                <w:sz w:val="24"/>
                <w:szCs w:val="24"/>
              </w:rPr>
              <w:t xml:space="preserve">______</w:t>
            </w:r>
            <w:r>
              <w:rPr>
                <w:rFonts w:ascii="Times New Roman" w:hAnsi="Times New Roman" w:eastAsia="Times New Roman" w:cs="Times New Roman"/>
                <w:sz w:val="24"/>
                <w:szCs w:val="24"/>
              </w:rPr>
              <w:t xml:space="preserve">_______________ / </w:t>
            </w:r>
            <w:r>
              <w:rPr>
                <w:rFonts w:ascii="Times New Roman" w:hAnsi="Times New Roman" w:eastAsia="Times New Roman" w:cs="Times New Roman"/>
                <w:sz w:val="24"/>
                <w:szCs w:val="24"/>
              </w:rPr>
              <w:t xml:space="preserve">Шорова</w:t>
            </w:r>
            <w:r>
              <w:rPr>
                <w:rFonts w:ascii="Times New Roman" w:hAnsi="Times New Roman" w:eastAsia="Times New Roman" w:cs="Times New Roman"/>
                <w:sz w:val="24"/>
                <w:szCs w:val="24"/>
              </w:rPr>
              <w:t xml:space="preserve"> Н.Н</w:t>
            </w:r>
            <w:r>
              <w:rPr>
                <w:rFonts w:ascii="Times New Roman" w:hAnsi="Times New Roman" w:eastAsia="Times New Roman" w:cs="Times New Roman"/>
                <w:sz w:val="24"/>
                <w:szCs w:val="24"/>
              </w:rPr>
              <w:t xml:space="preserve">. /</w:t>
            </w:r>
          </w:p>
        </w:tc>
      </w:tr>
      <w:tr>
        <w:trPr>
          <w:cantSplit w:val="1"/>
        </w:trPr>
        <w:tc>
          <w:tcPr>
            <w:tcW w:w="180" w:type="dxa"/>
            <w:vAlign w:val="bottom"/>
            <w:shd w:val="clear" w:fill="auto"/>
          </w:tcPr>
          <w:p>
            <w:pPr>
              <w:rPr/>
            </w:pPr>
          </w:p>
        </w:tc>
        <w:tc>
          <w:tcPr>
            <w:tcW w:w="4920" w:type="dxa"/>
            <w:vAlign w:val="bottom"/>
            <w:shd w:val="clear" w:fill="auto"/>
          </w:tcPr>
          <w:p>
            <w:pPr/>
            <w:r>
              <w:rPr>
                <w:rFonts w:ascii="Times New Roman" w:hAnsi="Times New Roman" w:eastAsia="Times New Roman" w:cs="Times New Roman"/>
                <w:sz w:val="22"/>
                <w:szCs w:val="22"/>
              </w:rPr>
              <w:t xml:space="preserve">м.п</w:t>
            </w:r>
            <w:r>
              <w:rPr>
                <w:rFonts w:ascii="Times New Roman" w:hAnsi="Times New Roman" w:eastAsia="Times New Roman" w:cs="Times New Roman"/>
                <w:sz w:val="22"/>
                <w:szCs w:val="22"/>
              </w:rPr>
              <w:t xml:space="preserve">.</w:t>
            </w:r>
          </w:p>
        </w:tc>
        <w:tc>
          <w:tcPr>
            <w:tcW w:w="5655" w:type="dxa"/>
            <w:vAlign w:val="bottom"/>
            <w:shd w:val="clear" w:fill="auto"/>
          </w:tcPr>
          <w:p>
            <w:pPr/>
            <w:r>
              <w:rPr>
                <w:rFonts w:ascii="Times New Roman" w:hAnsi="Times New Roman" w:eastAsia="Times New Roman" w:cs="Times New Roman"/>
                <w:sz w:val="22"/>
                <w:szCs w:val="22"/>
              </w:rPr>
              <w:t xml:space="preserve">м.п</w:t>
            </w:r>
            <w:r>
              <w:rPr>
                <w:rFonts w:ascii="Times New Roman" w:hAnsi="Times New Roman" w:eastAsia="Times New Roman" w:cs="Times New Roman"/>
                <w:sz w:val="22"/>
                <w:szCs w:val="22"/>
              </w:rPr>
              <w:t xml:space="preserve">.</w:t>
            </w:r>
          </w:p>
        </w:tc>
      </w:tr>
    </w:tbl>
    <w:p>
      <w:pPr>
        <w:rPr/>
      </w:pPr>
    </w:p>
    <w:sectPr>
      <w:headerReference w:type="default" r:id="rId7"/>
      <w:pgSz w:orient="portrait" w:w="11907" w:h="16839"/>
      <w:pgMar w:top="567" w:right="567" w:bottom="567" w:left="567"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
      <w:pict>
        <v:shape type="#_x0000_t75" stroked="f" style="width:500pt; height:106.87830687831pt; margin-left:0pt; margin-top:0pt; position:absolute; mso-position-horizontal:left; mso-position-vertical:top; mso-position-horizontal-relative:char; mso-position-vertical-relative:line; z-index:2147483647;">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ru-RU" w:eastAsia="x-none" w:bidi="x-none"/>
  <w:proofState w:spelling="clean" w:grammar="clean"/>
  <w:zoom w:val="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lang w:val="ru-RU"/>
      </w:rPr>
    </w:rPrDefault>
  </w:docDefaults>
  <w:style w:type="paragraph" w:default="1" w:styleId="Normal">
    <w:name w:val="Normal"/>
    <w:pPr>
      <w:spacing w:after="200"/>
    </w:pPr>
  </w:style>
  <w:style w:type="character" w:styleId="FootnoteReference">
    <w:name w:val="Footnote Reference"/>
    <w:semiHidden/>
    <w:unhideWhenUsed/>
    <w:rPr>
      <w:vertAlign w:val="superscript"/>
    </w:rPr>
  </w:style>
  <w:style w:type="table" w:customStyle="1" w:styleId="Normal Table">
    <w:name w:val="Normal Table"/>
    <w:uiPriority w:val="99"/>
    <w:tblPr>
      <w:tblW w:w="0" w:type="auto"/>
      <w:tblInd w:w="0" w:type="dxa"/>
      <w:tblLayout w:type="autofit"/>
      <w:bidiVisual w:val="0"/>
      <w:tblCellMar>
        <w:top w:w="0" w:type="dxa"/>
        <w:left w:w="108" w:type="dxa"/>
        <w:right w:w="108" w:type="dxa"/>
        <w:bottom w:w="0" w:type="dxa"/>
      </w:tblCellMar>
    </w:tblPr>
  </w:style>
  <w:style w:type="table" w:customStyle="1" w:styleId="TableStyle0">
    <w:name w:val="TableStyle0"/>
    <w:uiPriority w:val="99"/>
    <w:tblPr>
      <w:tblW w:w="0" w:type="auto"/>
      <w:tblLayout w:type="autofit"/>
      <w:bidiVisual w:val="0"/>
      <w:tblCellMar>
        <w:top w:w="0" w:type="dxa"/>
        <w:left w:w="0" w:type="dxa"/>
        <w:right w:w="0" w:type="dxa"/>
        <w:bottom w:w="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SPecialiST RePack</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MSI-2</cp:lastModifiedBy>
  <dcterms:created xsi:type="dcterms:W3CDTF">2024-05-17T08:53:00+03:00</dcterms:created>
  <dcterms:modified xsi:type="dcterms:W3CDTF">2024-06-10T10:28:00+03:00</dcterms:modified>
</cp:coreProperties>
</file>

<file path=docProps/custom.xml><?xml version="1.0" encoding="utf-8"?>
<Properties xmlns="http://schemas.openxmlformats.org/officeDocument/2006/custom-properties" xmlns:vt="http://schemas.openxmlformats.org/officeDocument/2006/docPropsVTypes"/>
</file>